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numPr>
          <w:ilvl w:val="2"/>
          <w:numId w:val="0"/>
        </w:numPr>
        <w:kinsoku/>
        <w:wordWrap/>
        <w:overflowPunct/>
        <w:topLinePunct w:val="0"/>
        <w:autoSpaceDE/>
        <w:autoSpaceDN/>
        <w:bidi w:val="0"/>
        <w:adjustRightInd w:val="0"/>
        <w:snapToGrid w:val="0"/>
        <w:spacing w:before="0" w:beforeLines="0" w:beforeAutospacing="0" w:after="0" w:afterLines="0" w:afterAutospacing="0" w:line="57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color w:val="333333"/>
          <w:sz w:val="44"/>
          <w:szCs w:val="44"/>
          <w:lang w:eastAsia="zh-CN"/>
        </w:rPr>
      </w:pPr>
    </w:p>
    <w:p>
      <w:pPr>
        <w:spacing w:after="0" w:line="525" w:lineRule="exact"/>
        <w:ind w:left="0" w:leftChars="0" w:right="-113" w:firstLine="0" w:firstLineChars="0"/>
        <w:jc w:val="center"/>
        <w:rPr>
          <w:rFonts w:hint="eastAsia" w:ascii="宋体" w:hAnsi="宋体" w:eastAsia="宋体" w:cs="宋体"/>
          <w:color w:val="333333"/>
          <w:sz w:val="44"/>
          <w:szCs w:val="44"/>
          <w:lang w:val="en-US" w:eastAsia="zh-CN"/>
        </w:rPr>
      </w:pPr>
      <w:r>
        <w:rPr>
          <w:rFonts w:hint="eastAsia" w:ascii="宋体" w:hAnsi="宋体" w:eastAsia="宋体" w:cs="宋体"/>
          <w:color w:val="333333"/>
          <w:sz w:val="44"/>
          <w:szCs w:val="44"/>
          <w:lang w:val="en-US" w:eastAsia="zh-CN"/>
        </w:rPr>
        <w:t>玉溪市住房和城乡建设局关于保留</w:t>
      </w:r>
    </w:p>
    <w:p>
      <w:pPr>
        <w:spacing w:after="0" w:line="525" w:lineRule="exact"/>
        <w:ind w:left="0" w:leftChars="0" w:right="-113" w:firstLine="0" w:firstLineChars="0"/>
        <w:jc w:val="center"/>
        <w:rPr>
          <w:rFonts w:hint="eastAsia" w:ascii="宋体" w:hAnsi="宋体" w:eastAsia="宋体" w:cs="宋体"/>
          <w:color w:val="333333"/>
          <w:sz w:val="44"/>
          <w:szCs w:val="44"/>
          <w:lang w:val="en-US" w:eastAsia="zh-CN"/>
        </w:rPr>
      </w:pPr>
      <w:r>
        <w:rPr>
          <w:rFonts w:hint="eastAsia" w:ascii="宋体" w:hAnsi="宋体" w:eastAsia="宋体" w:cs="宋体"/>
          <w:color w:val="333333"/>
          <w:sz w:val="44"/>
          <w:szCs w:val="44"/>
          <w:lang w:val="en-US" w:eastAsia="zh-CN"/>
        </w:rPr>
        <w:t>和废止市住房城乡建设局部分</w:t>
      </w:r>
    </w:p>
    <w:p>
      <w:pPr>
        <w:spacing w:after="0" w:line="525" w:lineRule="exact"/>
        <w:ind w:left="0" w:leftChars="0" w:right="-113" w:firstLine="0" w:firstLineChars="0"/>
        <w:jc w:val="center"/>
        <w:rPr>
          <w:rFonts w:hint="eastAsia" w:ascii="宋体" w:hAnsi="宋体" w:eastAsia="宋体" w:cs="宋体"/>
          <w:color w:val="333333"/>
          <w:sz w:val="44"/>
          <w:szCs w:val="44"/>
          <w:lang w:val="en-US" w:eastAsia="zh-CN"/>
        </w:rPr>
      </w:pPr>
      <w:r>
        <w:rPr>
          <w:rFonts w:hint="eastAsia" w:ascii="宋体" w:hAnsi="宋体" w:eastAsia="宋体" w:cs="宋体"/>
          <w:color w:val="333333"/>
          <w:sz w:val="44"/>
          <w:szCs w:val="44"/>
          <w:lang w:val="en-US" w:eastAsia="zh-CN"/>
        </w:rPr>
        <w:t>行政规范性文件的决定</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0" w:firstLineChars="0"/>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玉建规〔202</w:t>
      </w:r>
      <w:r>
        <w:rPr>
          <w:rFonts w:hint="eastAsia" w:ascii="楷体_GB2312" w:hAnsi="楷体_GB2312" w:eastAsia="楷体_GB2312" w:cs="楷体_GB2312"/>
          <w:color w:val="auto"/>
          <w:sz w:val="32"/>
          <w:szCs w:val="32"/>
          <w:lang w:val="en-US" w:eastAsia="zh-CN"/>
        </w:rPr>
        <w:t>3</w:t>
      </w:r>
      <w:r>
        <w:rPr>
          <w:rFonts w:hint="eastAsia" w:ascii="楷体_GB2312" w:hAnsi="楷体_GB2312" w:eastAsia="楷体_GB2312" w:cs="楷体_GB2312"/>
          <w:color w:val="auto"/>
          <w:sz w:val="32"/>
          <w:szCs w:val="32"/>
        </w:rPr>
        <w:t>〕1号</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480" w:firstLineChars="200"/>
        <w:textAlignment w:val="auto"/>
        <w:rPr>
          <w:color w:val="auto"/>
          <w:sz w:val="24"/>
          <w:szCs w:val="24"/>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各县（市、区）住房和城乡建设局、</w:t>
      </w:r>
      <w:r>
        <w:rPr>
          <w:rFonts w:hint="eastAsia" w:ascii="仿宋_GB2312" w:hAnsi="仿宋_GB2312" w:eastAsia="仿宋_GB2312" w:cs="仿宋_GB2312"/>
          <w:color w:val="auto"/>
          <w:sz w:val="32"/>
          <w:szCs w:val="32"/>
          <w:lang w:val="en-US" w:eastAsia="zh-CN"/>
        </w:rPr>
        <w:t>高新区规划建设局，</w:t>
      </w:r>
      <w:r>
        <w:rPr>
          <w:rFonts w:hint="eastAsia" w:ascii="仿宋_GB2312" w:hAnsi="仿宋_GB2312" w:eastAsia="仿宋_GB2312" w:cs="仿宋_GB2312"/>
          <w:color w:val="auto"/>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根据《云南省行政规范性文件制定和备案办法》（云南省人民政府令第</w:t>
      </w:r>
      <w:r>
        <w:rPr>
          <w:rFonts w:hint="default" w:ascii="仿宋_GB2312" w:hAnsi="仿宋_GB2312" w:eastAsia="仿宋_GB2312" w:cs="仿宋_GB2312"/>
          <w:color w:val="auto"/>
          <w:sz w:val="32"/>
          <w:szCs w:val="32"/>
          <w:lang w:val="en-US" w:eastAsia="zh-CN"/>
        </w:rPr>
        <w:t>212号）有关规定，市住房城乡建设局对</w:t>
      </w:r>
      <w:r>
        <w:rPr>
          <w:rFonts w:hint="eastAsia" w:ascii="仿宋_GB2312" w:hAnsi="仿宋_GB2312" w:eastAsia="仿宋_GB2312" w:cs="仿宋_GB2312"/>
          <w:color w:val="auto"/>
          <w:sz w:val="32"/>
          <w:szCs w:val="32"/>
          <w:lang w:val="en-US" w:eastAsia="zh-CN"/>
        </w:rPr>
        <w:t>本部门</w:t>
      </w:r>
      <w:r>
        <w:rPr>
          <w:rFonts w:hint="default" w:ascii="仿宋_GB2312" w:hAnsi="仿宋_GB2312" w:eastAsia="仿宋_GB2312" w:cs="仿宋_GB2312"/>
          <w:color w:val="auto"/>
          <w:sz w:val="32"/>
          <w:szCs w:val="32"/>
          <w:lang w:val="en-US" w:eastAsia="zh-CN"/>
        </w:rPr>
        <w:t>出台的行政规范性文件进行了清理。经市住房城乡建设局第10次局务会</w:t>
      </w:r>
      <w:r>
        <w:rPr>
          <w:rFonts w:hint="eastAsia" w:ascii="仿宋_GB2312" w:hAnsi="仿宋_GB2312" w:eastAsia="仿宋_GB2312" w:cs="仿宋_GB2312"/>
          <w:color w:val="auto"/>
          <w:sz w:val="32"/>
          <w:szCs w:val="32"/>
          <w:lang w:val="en-US" w:eastAsia="zh-CN"/>
        </w:rPr>
        <w:t>议</w:t>
      </w:r>
      <w:r>
        <w:rPr>
          <w:rFonts w:hint="default" w:ascii="仿宋_GB2312" w:hAnsi="仿宋_GB2312" w:eastAsia="仿宋_GB2312" w:cs="仿宋_GB2312"/>
          <w:color w:val="auto"/>
          <w:sz w:val="32"/>
          <w:szCs w:val="32"/>
          <w:lang w:val="en-US" w:eastAsia="zh-CN"/>
        </w:rPr>
        <w:t>研究</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决定对9件市住房城乡建设局行政规范性文件予以保留，其中对部分内容与职能调整</w:t>
      </w:r>
      <w:r>
        <w:rPr>
          <w:rFonts w:hint="eastAsia" w:ascii="仿宋_GB2312" w:hAnsi="仿宋_GB2312" w:eastAsia="仿宋_GB2312" w:cs="仿宋_GB2312"/>
          <w:color w:val="auto"/>
          <w:sz w:val="32"/>
          <w:szCs w:val="32"/>
          <w:lang w:val="en-US" w:eastAsia="zh-CN"/>
        </w:rPr>
        <w:t>和管理工作</w:t>
      </w:r>
      <w:r>
        <w:rPr>
          <w:rFonts w:hint="default"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lang w:val="en-US" w:eastAsia="zh-CN"/>
        </w:rPr>
        <w:t>相</w:t>
      </w:r>
      <w:r>
        <w:rPr>
          <w:rFonts w:hint="default" w:ascii="仿宋_GB2312" w:hAnsi="仿宋_GB2312" w:eastAsia="仿宋_GB2312" w:cs="仿宋_GB2312"/>
          <w:color w:val="auto"/>
          <w:sz w:val="32"/>
          <w:szCs w:val="32"/>
          <w:lang w:val="en-US" w:eastAsia="zh-CN"/>
        </w:rPr>
        <w:t>适应的1件行政规范性文件严格按程序进行修改</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决定对1件市住房城乡建设局行政规范性文件予以废止。</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本决定自公布之日起施行。</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default" w:ascii="仿宋_GB2312" w:hAnsi="仿宋_GB2312" w:eastAsia="仿宋_GB2312" w:cs="仿宋_GB2312"/>
          <w:color w:val="auto"/>
          <w:sz w:val="32"/>
          <w:szCs w:val="32"/>
          <w:lang w:val="en-US" w:eastAsia="zh-CN"/>
        </w:rPr>
        <w:t>1.玉溪市住房和城乡建设局保留的行政规范性文</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1600" w:firstLineChars="5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件目录</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1600" w:firstLineChars="5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2.玉溪市住房和城乡建设局决定废止的行政规范性文件目录</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400" w:firstLineChars="200"/>
        <w:textAlignment w:val="auto"/>
        <w:rPr>
          <w:rFonts w:hint="eastAsia" w:ascii="仿宋_GB2312" w:hAnsi="仿宋_GB2312" w:eastAsia="仿宋_GB2312" w:cs="仿宋_GB2312"/>
          <w:color w:val="auto"/>
          <w:sz w:val="20"/>
          <w:szCs w:val="20"/>
        </w:rPr>
      </w:pPr>
    </w:p>
    <w:p>
      <w:pPr>
        <w:keepNext w:val="0"/>
        <w:keepLines w:val="0"/>
        <w:pageBreakBefore w:val="0"/>
        <w:widowControl w:val="0"/>
        <w:kinsoku/>
        <w:wordWrap w:val="0"/>
        <w:overflowPunct/>
        <w:topLinePunct w:val="0"/>
        <w:autoSpaceDE/>
        <w:autoSpaceDN/>
        <w:bidi w:val="0"/>
        <w:adjustRightInd/>
        <w:snapToGrid/>
        <w:spacing w:after="0" w:line="570" w:lineRule="exact"/>
        <w:ind w:left="0" w:leftChars="0" w:right="0" w:firstLine="4800" w:firstLineChars="1500"/>
        <w:jc w:val="both"/>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32"/>
          <w:szCs w:val="32"/>
        </w:rPr>
        <w:t>玉溪市住房和城乡建设局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after="0" w:line="570" w:lineRule="exact"/>
        <w:ind w:left="0" w:leftChars="0" w:right="0" w:firstLine="640" w:firstLineChars="200"/>
        <w:jc w:val="center"/>
        <w:textAlignment w:val="auto"/>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1日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（此件公开发布）</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textAlignment w:val="auto"/>
        <w:rPr>
          <w:rFonts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640" w:firstLineChars="200"/>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w:t>
      </w:r>
    </w:p>
    <w:tbl>
      <w:tblPr>
        <w:tblStyle w:val="8"/>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5"/>
        <w:gridCol w:w="4086"/>
        <w:gridCol w:w="2540"/>
        <w:gridCol w:w="1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8" w:hRule="atLeast"/>
        </w:trPr>
        <w:tc>
          <w:tcPr>
            <w:tcW w:w="9000" w:type="dxa"/>
            <w:gridSpan w:val="4"/>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val="0"/>
                <w:bCs/>
                <w:i w:val="0"/>
                <w:color w:val="000000"/>
                <w:sz w:val="32"/>
                <w:szCs w:val="32"/>
                <w:u w:val="none"/>
              </w:rPr>
            </w:pPr>
            <w:r>
              <w:rPr>
                <w:rFonts w:hint="eastAsia" w:ascii="方正小标宋_GBK" w:hAnsi="方正小标宋_GBK" w:eastAsia="方正小标宋_GBK" w:cs="方正小标宋_GBK"/>
                <w:b w:val="0"/>
                <w:bCs/>
                <w:i w:val="0"/>
                <w:color w:val="000000"/>
                <w:kern w:val="0"/>
                <w:sz w:val="32"/>
                <w:szCs w:val="32"/>
                <w:u w:val="none"/>
                <w:lang w:val="en-US" w:eastAsia="zh-CN" w:bidi="ar"/>
              </w:rPr>
              <w:t>玉溪市住房和城乡建设局保留的行政规范性文件目录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9" w:hRule="atLeast"/>
        </w:trPr>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方正楷体_GBK" w:hAnsi="方正楷体_GBK" w:eastAsia="方正楷体_GBK" w:cs="方正楷体_GBK"/>
                <w:b w:val="0"/>
                <w:bCs/>
                <w:i w:val="0"/>
                <w:color w:val="0D0D0D"/>
                <w:sz w:val="32"/>
                <w:szCs w:val="32"/>
                <w:u w:val="none"/>
              </w:rPr>
            </w:pPr>
            <w:r>
              <w:rPr>
                <w:rFonts w:hint="eastAsia" w:ascii="方正楷体_GBK" w:hAnsi="方正楷体_GBK" w:eastAsia="方正楷体_GBK" w:cs="方正楷体_GBK"/>
                <w:b w:val="0"/>
                <w:bCs/>
                <w:i w:val="0"/>
                <w:color w:val="0D0D0D"/>
                <w:kern w:val="0"/>
                <w:sz w:val="32"/>
                <w:szCs w:val="32"/>
                <w:u w:val="none"/>
                <w:lang w:val="en-US" w:eastAsia="zh-CN" w:bidi="ar"/>
              </w:rPr>
              <w:t>序号</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方正楷体_GBK" w:hAnsi="方正楷体_GBK" w:eastAsia="方正楷体_GBK" w:cs="方正楷体_GBK"/>
                <w:b w:val="0"/>
                <w:bCs/>
                <w:i w:val="0"/>
                <w:color w:val="0D0D0D"/>
                <w:sz w:val="32"/>
                <w:szCs w:val="32"/>
                <w:u w:val="none"/>
              </w:rPr>
            </w:pPr>
            <w:r>
              <w:rPr>
                <w:rFonts w:hint="eastAsia" w:ascii="方正楷体_GBK" w:hAnsi="方正楷体_GBK" w:eastAsia="方正楷体_GBK" w:cs="方正楷体_GBK"/>
                <w:b w:val="0"/>
                <w:bCs/>
                <w:i w:val="0"/>
                <w:color w:val="0D0D0D"/>
                <w:kern w:val="0"/>
                <w:sz w:val="32"/>
                <w:szCs w:val="32"/>
                <w:u w:val="none"/>
                <w:lang w:val="en-US" w:eastAsia="zh-CN" w:bidi="ar"/>
              </w:rPr>
              <w:t>行政规范性文件名称</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方正楷体_GBK" w:hAnsi="方正楷体_GBK" w:eastAsia="方正楷体_GBK" w:cs="方正楷体_GBK"/>
                <w:b w:val="0"/>
                <w:bCs/>
                <w:i w:val="0"/>
                <w:color w:val="0D0D0D"/>
                <w:sz w:val="32"/>
                <w:szCs w:val="32"/>
                <w:u w:val="none"/>
              </w:rPr>
            </w:pPr>
            <w:r>
              <w:rPr>
                <w:rFonts w:hint="eastAsia" w:ascii="方正楷体_GBK" w:hAnsi="方正楷体_GBK" w:eastAsia="方正楷体_GBK" w:cs="方正楷体_GBK"/>
                <w:b w:val="0"/>
                <w:bCs/>
                <w:i w:val="0"/>
                <w:color w:val="0D0D0D"/>
                <w:kern w:val="0"/>
                <w:sz w:val="32"/>
                <w:szCs w:val="32"/>
                <w:u w:val="none"/>
                <w:lang w:val="en-US" w:eastAsia="zh-CN" w:bidi="ar"/>
              </w:rPr>
              <w:t>文号</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hint="eastAsia" w:ascii="方正楷体_GBK" w:hAnsi="方正楷体_GBK" w:eastAsia="方正楷体_GBK" w:cs="方正楷体_GBK"/>
                <w:b w:val="0"/>
                <w:bCs/>
                <w:i w:val="0"/>
                <w:color w:val="0D0D0D"/>
                <w:sz w:val="32"/>
                <w:szCs w:val="32"/>
                <w:u w:val="none"/>
              </w:rPr>
            </w:pPr>
            <w:r>
              <w:rPr>
                <w:rFonts w:hint="eastAsia" w:ascii="方正楷体_GBK" w:hAnsi="方正楷体_GBK" w:eastAsia="方正楷体_GBK" w:cs="方正楷体_GBK"/>
                <w:b w:val="0"/>
                <w:bCs/>
                <w:i w:val="0"/>
                <w:color w:val="0D0D0D"/>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trPr>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1</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关于印发玉溪市建设局行政处罚自由裁量基准制度的通知</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outlineLvl w:val="9"/>
              <w:rPr>
                <w:rFonts w:hint="default" w:ascii="Times New Roman" w:hAnsi="Times New Roman" w:eastAsia="方正仿宋_GBK" w:cs="Times New Roman"/>
                <w:i w:val="0"/>
                <w:color w:val="0D0D0D"/>
                <w:kern w:val="0"/>
                <w:sz w:val="24"/>
                <w:szCs w:val="24"/>
                <w:u w:val="none"/>
                <w:lang w:val="en-US" w:eastAsia="zh-CN" w:bidi="ar"/>
              </w:rPr>
            </w:pPr>
            <w:r>
              <w:rPr>
                <w:rFonts w:hint="default" w:ascii="Times New Roman" w:hAnsi="Times New Roman" w:eastAsia="方正仿宋_GBK" w:cs="Times New Roman"/>
                <w:i w:val="0"/>
                <w:color w:val="0D0D0D"/>
                <w:kern w:val="0"/>
                <w:sz w:val="24"/>
                <w:szCs w:val="24"/>
                <w:u w:val="none"/>
                <w:lang w:val="en-US" w:eastAsia="zh-CN" w:bidi="ar"/>
              </w:rPr>
              <w:t>玉市建通〔2010〕166号</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outlineLvl w:val="9"/>
              <w:rPr>
                <w:rFonts w:hint="default" w:ascii="Times New Roman" w:hAnsi="Times New Roman" w:eastAsia="方正仿宋_GBK" w:cs="Times New Roman"/>
                <w:i w:val="0"/>
                <w:color w:val="0D0D0D"/>
                <w:kern w:val="0"/>
                <w:sz w:val="24"/>
                <w:szCs w:val="24"/>
                <w:u w:val="none"/>
                <w:lang w:val="en-US" w:eastAsia="zh-CN" w:bidi="ar"/>
              </w:rPr>
            </w:pPr>
            <w:r>
              <w:rPr>
                <w:rFonts w:hint="default" w:ascii="Times New Roman" w:hAnsi="Times New Roman" w:eastAsia="方正仿宋_GBK" w:cs="Times New Roman"/>
                <w:i w:val="0"/>
                <w:color w:val="0D0D0D"/>
                <w:kern w:val="0"/>
                <w:sz w:val="24"/>
                <w:szCs w:val="24"/>
                <w:u w:val="none"/>
                <w:lang w:val="en-US" w:eastAsia="zh-CN" w:bidi="ar"/>
              </w:rPr>
              <w:t>暂时保留   下一步修   改完善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2" w:hRule="atLeast"/>
        </w:trPr>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2</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玉溪市住房和城乡建设局关于印发玉溪市棚户区改造货币化安置管理办法（暂行）的通知</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玉市建〔2016〕35号</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default" w:ascii="Times New Roman" w:hAnsi="Times New Roman" w:eastAsia="方正仿宋_GBK" w:cs="Times New Roman"/>
                <w:i w:val="0"/>
                <w:color w:val="0D0D0D"/>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3</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玉溪市住房和城乡</w:t>
            </w:r>
            <w:bookmarkStart w:id="0" w:name="_GoBack"/>
            <w:bookmarkEnd w:id="0"/>
            <w:r>
              <w:rPr>
                <w:rFonts w:hint="default" w:ascii="Times New Roman" w:hAnsi="Times New Roman" w:eastAsia="方正仿宋_GBK" w:cs="Times New Roman"/>
                <w:i w:val="0"/>
                <w:color w:val="0D0D0D"/>
                <w:kern w:val="0"/>
                <w:sz w:val="24"/>
                <w:szCs w:val="24"/>
                <w:u w:val="none"/>
                <w:lang w:val="en-US" w:eastAsia="zh-CN" w:bidi="ar"/>
              </w:rPr>
              <w:t>建设局关于宣布废止部分行政规范性文件的决定</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玉建规〔2020〕1号</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default" w:ascii="Times New Roman" w:hAnsi="Times New Roman" w:eastAsia="方正仿宋_GBK" w:cs="Times New Roman"/>
                <w:i w:val="0"/>
                <w:color w:val="0D0D0D"/>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2" w:hRule="atLeast"/>
        </w:trPr>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4</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玉溪市房屋建筑和市政基础设施工程评标专家考评管理办法</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玉建规〔2020〕2号</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default" w:ascii="Times New Roman" w:hAnsi="Times New Roman" w:eastAsia="方正仿宋_GBK" w:cs="Times New Roman"/>
                <w:i w:val="0"/>
                <w:color w:val="0D0D0D"/>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7" w:hRule="atLeast"/>
        </w:trPr>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5</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玉溪市城镇公共厕所管理实施办法（试行）</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玉建规〔2020〕3号</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default" w:ascii="Times New Roman" w:hAnsi="Times New Roman" w:eastAsia="方正仿宋_GBK" w:cs="Times New Roman"/>
                <w:i w:val="0"/>
                <w:color w:val="0D0D0D"/>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6</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玉溪市住房和城乡建设局关于做好业主委员会备案工作的通知</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玉建规〔2021〕1号</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default" w:ascii="Times New Roman" w:hAnsi="Times New Roman" w:eastAsia="方正仿宋_GBK" w:cs="Times New Roman"/>
                <w:i w:val="0"/>
                <w:color w:val="0D0D0D"/>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7</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玉溪市房屋建筑和市政基础设施建设项目招标代理机构管理办法</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玉建规〔2021〕2号</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default" w:ascii="Times New Roman" w:hAnsi="Times New Roman" w:eastAsia="方正仿宋_GBK" w:cs="Times New Roman"/>
                <w:i w:val="0"/>
                <w:color w:val="0D0D0D"/>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8</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玉溪市房屋建筑和市政基础设施项目履约保证金管理办法</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玉建规〔2021〕3号</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outlineLvl w:val="9"/>
              <w:rPr>
                <w:rFonts w:hint="default" w:ascii="Times New Roman" w:hAnsi="Times New Roman" w:eastAsia="方正仿宋_GBK" w:cs="Times New Roman"/>
                <w:i w:val="0"/>
                <w:color w:val="0D0D0D"/>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6" w:hRule="atLeast"/>
        </w:trPr>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9</w:t>
            </w:r>
          </w:p>
        </w:tc>
        <w:tc>
          <w:tcPr>
            <w:tcW w:w="40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left"/>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玉溪市住房和城乡建设局关于进一步规范房地产市场管理有关事项的通知</w:t>
            </w:r>
          </w:p>
        </w:tc>
        <w:tc>
          <w:tcPr>
            <w:tcW w:w="2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ind w:left="0" w:leftChars="0" w:firstLine="0" w:firstLineChars="0"/>
              <w:jc w:val="both"/>
              <w:textAlignment w:val="center"/>
              <w:outlineLvl w:val="9"/>
              <w:rPr>
                <w:rFonts w:hint="default" w:ascii="Times New Roman" w:hAnsi="Times New Roman" w:eastAsia="方正仿宋_GBK" w:cs="Times New Roman"/>
                <w:i w:val="0"/>
                <w:color w:val="0D0D0D"/>
                <w:sz w:val="24"/>
                <w:szCs w:val="24"/>
                <w:u w:val="none"/>
              </w:rPr>
            </w:pPr>
            <w:r>
              <w:rPr>
                <w:rFonts w:hint="default" w:ascii="Times New Roman" w:hAnsi="Times New Roman" w:eastAsia="方正仿宋_GBK" w:cs="Times New Roman"/>
                <w:i w:val="0"/>
                <w:color w:val="0D0D0D"/>
                <w:kern w:val="0"/>
                <w:sz w:val="24"/>
                <w:szCs w:val="24"/>
                <w:u w:val="none"/>
                <w:lang w:val="en-US" w:eastAsia="zh-CN" w:bidi="ar"/>
              </w:rPr>
              <w:t>玉市建通〔2021〕18号</w:t>
            </w:r>
          </w:p>
        </w:tc>
        <w:tc>
          <w:tcPr>
            <w:tcW w:w="12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color w:val="0D0D0D"/>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附件2</w:t>
      </w:r>
    </w:p>
    <w:tbl>
      <w:tblPr>
        <w:tblStyle w:val="8"/>
        <w:tblW w:w="88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30"/>
        <w:gridCol w:w="7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8861" w:type="dxa"/>
            <w:gridSpan w:val="2"/>
            <w:noWrap w:val="0"/>
            <w:vAlign w:val="center"/>
          </w:tcPr>
          <w:p>
            <w:pPr>
              <w:keepNext w:val="0"/>
              <w:keepLines w:val="0"/>
              <w:widowControl/>
              <w:suppressLineNumbers w:val="0"/>
              <w:ind w:left="0" w:leftChars="0" w:firstLine="321" w:firstLineChars="100"/>
              <w:jc w:val="both"/>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玉溪市住房和城乡建设局决定废止的行政规范性文件目录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center"/>
              <w:textAlignment w:val="center"/>
              <w:rPr>
                <w:rFonts w:ascii="方正仿宋_GBK" w:hAnsi="方正仿宋_GBK" w:eastAsia="方正仿宋_GBK" w:cs="方正仿宋_GBK"/>
                <w:b/>
                <w:i w:val="0"/>
                <w:color w:val="0D0D0D"/>
                <w:sz w:val="32"/>
                <w:szCs w:val="32"/>
                <w:u w:val="none"/>
              </w:rPr>
            </w:pPr>
            <w:r>
              <w:rPr>
                <w:rFonts w:hint="eastAsia" w:ascii="方正仿宋_GBK" w:hAnsi="方正仿宋_GBK" w:eastAsia="方正仿宋_GBK" w:cs="方正仿宋_GBK"/>
                <w:b/>
                <w:i w:val="0"/>
                <w:color w:val="0D0D0D"/>
                <w:kern w:val="0"/>
                <w:sz w:val="32"/>
                <w:szCs w:val="32"/>
                <w:u w:val="none"/>
                <w:lang w:val="en-US" w:eastAsia="zh-CN" w:bidi="ar"/>
              </w:rPr>
              <w:t>序号</w:t>
            </w:r>
          </w:p>
        </w:tc>
        <w:tc>
          <w:tcPr>
            <w:tcW w:w="7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928" w:firstLineChars="600"/>
              <w:jc w:val="both"/>
              <w:textAlignment w:val="center"/>
              <w:rPr>
                <w:rFonts w:hint="eastAsia" w:ascii="方正仿宋_GBK" w:hAnsi="方正仿宋_GBK" w:eastAsia="方正仿宋_GBK" w:cs="方正仿宋_GBK"/>
                <w:b/>
                <w:i w:val="0"/>
                <w:color w:val="0D0D0D"/>
                <w:sz w:val="32"/>
                <w:szCs w:val="32"/>
                <w:u w:val="none"/>
              </w:rPr>
            </w:pPr>
            <w:r>
              <w:rPr>
                <w:rFonts w:hint="eastAsia" w:ascii="方正仿宋_GBK" w:hAnsi="方正仿宋_GBK" w:eastAsia="方正仿宋_GBK" w:cs="方正仿宋_GBK"/>
                <w:b/>
                <w:i w:val="0"/>
                <w:color w:val="0D0D0D"/>
                <w:kern w:val="0"/>
                <w:sz w:val="32"/>
                <w:szCs w:val="32"/>
                <w:u w:val="none"/>
                <w:lang w:val="en-US" w:eastAsia="zh-CN" w:bidi="ar"/>
              </w:rPr>
              <w:t>规范性文件名称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D0D0D"/>
                <w:sz w:val="24"/>
                <w:szCs w:val="24"/>
                <w:u w:val="none"/>
              </w:rPr>
            </w:pPr>
            <w:r>
              <w:rPr>
                <w:rFonts w:hint="eastAsia" w:ascii="方正仿宋_GBK" w:hAnsi="方正仿宋_GBK" w:eastAsia="方正仿宋_GBK" w:cs="方正仿宋_GBK"/>
                <w:i w:val="0"/>
                <w:color w:val="0D0D0D"/>
                <w:kern w:val="0"/>
                <w:sz w:val="24"/>
                <w:szCs w:val="24"/>
                <w:u w:val="none"/>
                <w:lang w:val="en-US" w:eastAsia="zh-CN" w:bidi="ar"/>
              </w:rPr>
              <w:t>1</w:t>
            </w:r>
          </w:p>
        </w:tc>
        <w:tc>
          <w:tcPr>
            <w:tcW w:w="7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D0D0D"/>
                <w:sz w:val="28"/>
                <w:szCs w:val="28"/>
                <w:u w:val="none"/>
              </w:rPr>
            </w:pPr>
            <w:r>
              <w:rPr>
                <w:rFonts w:hint="eastAsia" w:ascii="方正仿宋_GBK" w:hAnsi="方正仿宋_GBK" w:eastAsia="方正仿宋_GBK" w:cs="方正仿宋_GBK"/>
                <w:i w:val="0"/>
                <w:color w:val="0D0D0D"/>
                <w:kern w:val="0"/>
                <w:sz w:val="28"/>
                <w:szCs w:val="28"/>
                <w:u w:val="none"/>
                <w:lang w:val="en-US" w:eastAsia="zh-CN" w:bidi="ar"/>
              </w:rPr>
              <w:t>玉溪市建设局玉溪市工商行政管理局公告</w:t>
            </w:r>
          </w:p>
        </w:tc>
      </w:tr>
    </w:tbl>
    <w:p>
      <w:pPr>
        <w:ind w:left="0" w:leftChars="0" w:firstLine="0" w:firstLineChars="0"/>
        <w:rPr>
          <w:rFonts w:hint="eastAsia" w:ascii="仿宋" w:hAnsi="仿宋" w:eastAsia="仿宋" w:cs="仿宋"/>
          <w:sz w:val="32"/>
          <w:szCs w:val="32"/>
        </w:rPr>
      </w:pPr>
    </w:p>
    <w:p/>
    <w:sectPr>
      <w:headerReference r:id="rId4" w:type="first"/>
      <w:footerReference r:id="rId6" w:type="first"/>
      <w:headerReference r:id="rId3" w:type="default"/>
      <w:footerReference r:id="rId5" w:type="default"/>
      <w:pgSz w:w="11906" w:h="16838"/>
      <w:pgMar w:top="1962" w:right="1474" w:bottom="1848" w:left="1588" w:header="850"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v:textbox>
            </v:shape>
          </w:pict>
        </mc:Fallback>
      </mc:AlternateContent>
    </w:r>
    <w:r>
      <w:rPr>
        <w:rFonts w:hint="eastAsia" w:eastAsia="仿宋"/>
        <w:sz w:val="32"/>
        <w:szCs w:val="48"/>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val="0"/>
      <w:ind w:left="0" w:leftChars="0" w:firstLine="6400" w:firstLineChars="2000"/>
      <w:jc w:val="left"/>
      <w:textAlignment w:val="auto"/>
      <w:rPr>
        <w:sz w:val="32"/>
      </w:rPr>
    </w:pPr>
    <w:r>
      <w:rPr>
        <w:sz w:val="32"/>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889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bYCNedQBAAB3AwAADgAAAAAAAAABACAA&#10;AAAjAQAAZHJzL2Uyb0RvYy54bWxQSwUGAAAAAAYABgBZAQAAa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tabs>
        <w:tab w:val="left" w:pos="4749"/>
        <w:tab w:val="left" w:pos="5454"/>
      </w:tabs>
      <w:kinsoku/>
      <w:wordWrap/>
      <w:overflowPunct/>
      <w:topLinePunct w:val="0"/>
      <w:autoSpaceDE/>
      <w:autoSpaceDN/>
      <w:bidi w:val="0"/>
      <w:adjustRightInd/>
      <w:snapToGrid w:val="0"/>
      <w:jc w:val="center"/>
      <w:textAlignment w:val="auto"/>
      <w:rPr>
        <w:rFonts w:ascii="宋体" w:hAnsi="宋体" w:eastAsia="宋体"/>
        <w:sz w:val="28"/>
        <w:szCs w:val="28"/>
      </w:rPr>
    </w:pPr>
    <w:r>
      <w:rPr>
        <w:rFonts w:hint="eastAsia" w:ascii="宋体" w:hAnsi="宋体" w:eastAsia="宋体" w:cs="宋体"/>
        <w:b/>
        <w:bCs/>
        <w:color w:val="005192"/>
        <w:sz w:val="28"/>
        <w:szCs w:val="44"/>
        <w:lang w:val="en-US" w:eastAsia="zh-CN"/>
      </w:rPr>
      <w:t xml:space="preserve">                      玉溪市住房和城乡建设局发布     </w:t>
    </w:r>
  </w:p>
  <w:p>
    <w:pPr>
      <w:pStyle w:val="5"/>
      <w:ind w:left="0" w:leftChars="0" w:firstLine="0" w:firstLineChars="0"/>
    </w:pPr>
  </w:p>
  <w:p>
    <w:pPr>
      <w:pStyle w:val="5"/>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szCs w:val="32"/>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438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xdOL2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szCs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eastAsia="zh-CN"/>
      </w:rPr>
      <w:t>玉溪市</w:t>
    </w:r>
    <w:r>
      <w:rPr>
        <w:rFonts w:hint="eastAsia" w:ascii="宋体" w:hAnsi="宋体" w:eastAsia="宋体" w:cs="宋体"/>
        <w:b/>
        <w:bCs/>
        <w:color w:val="005192"/>
        <w:sz w:val="32"/>
        <w:szCs w:val="32"/>
        <w:lang w:val="en-US" w:eastAsia="zh-CN"/>
      </w:rPr>
      <w:t>住房和城乡建设局规范性文件</w:t>
    </w:r>
  </w:p>
  <w:p>
    <w:pPr>
      <w:pStyle w:val="6"/>
      <w:ind w:left="0" w:leftChars="0" w:firstLine="0" w:firstLineChars="0"/>
      <w:jc w:val="both"/>
    </w:pPr>
  </w:p>
  <w:p>
    <w:pPr>
      <w:pStyle w:val="6"/>
      <w:ind w:left="0" w:leftChars="0" w:firstLine="0" w:firstLineChars="0"/>
      <w:jc w:val="both"/>
      <w:rPr>
        <w:rFonts w:hint="eastAsia" w:eastAsia="方正仿宋_GBK"/>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C153"/>
    <w:multiLevelType w:val="multilevel"/>
    <w:tmpl w:val="2743C153"/>
    <w:lvl w:ilvl="0" w:tentative="0">
      <w:start w:val="1"/>
      <w:numFmt w:val="chineseCounting"/>
      <w:suff w:val="nothing"/>
      <w:lvlText w:val="%1、"/>
      <w:lvlJc w:val="left"/>
      <w:pPr>
        <w:tabs>
          <w:tab w:val="left" w:pos="0"/>
        </w:tabs>
        <w:ind w:left="0" w:firstLine="400"/>
      </w:pPr>
      <w:rPr>
        <w:rFonts w:hint="eastAsia" w:ascii="宋体" w:hAnsi="宋体" w:eastAsia="宋体" w:cs="宋体"/>
      </w:rPr>
    </w:lvl>
    <w:lvl w:ilvl="1" w:tentative="0">
      <w:start w:val="1"/>
      <w:numFmt w:val="decimal"/>
      <w:suff w:val="nothing"/>
      <w:lvlText w:val="%2. "/>
      <w:lvlJc w:val="left"/>
      <w:pPr>
        <w:ind w:left="0" w:firstLine="400"/>
      </w:pPr>
      <w:rPr>
        <w:rFonts w:hint="eastAsia" w:ascii="宋体" w:hAnsi="宋体" w:eastAsia="宋体" w:cs="宋体"/>
      </w:rPr>
    </w:lvl>
    <w:lvl w:ilvl="2" w:tentative="0">
      <w:start w:val="1"/>
      <w:numFmt w:val="decimal"/>
      <w:pStyle w:val="3"/>
      <w:suff w:val="nothing"/>
      <w:lvlText w:val="%2.%3 "/>
      <w:lvlJc w:val="left"/>
      <w:pPr>
        <w:ind w:left="0" w:firstLine="402"/>
      </w:pPr>
      <w:rPr>
        <w:rFonts w:hint="eastAsia" w:ascii="宋体" w:hAnsi="宋体" w:eastAsia="宋体" w:cs="宋体"/>
      </w:rPr>
    </w:lvl>
    <w:lvl w:ilvl="3" w:tentative="0">
      <w:start w:val="1"/>
      <w:numFmt w:val="decimal"/>
      <w:suff w:val="nothing"/>
      <w:lvlText w:val="%2.%3.%4 "/>
      <w:lvlJc w:val="left"/>
      <w:pPr>
        <w:ind w:left="0" w:firstLine="402"/>
      </w:pPr>
      <w:rPr>
        <w:rFonts w:hint="eastAsia" w:ascii="宋体" w:hAnsi="宋体" w:eastAsia="宋体" w:cs="宋体"/>
      </w:rPr>
    </w:lvl>
    <w:lvl w:ilvl="4" w:tentative="0">
      <w:start w:val="1"/>
      <w:numFmt w:val="decimal"/>
      <w:suff w:val="nothing"/>
      <w:lvlText w:val="%2.%3.%4.%5 "/>
      <w:lvlJc w:val="left"/>
      <w:pPr>
        <w:ind w:left="0" w:firstLine="402"/>
      </w:pPr>
      <w:rPr>
        <w:rFonts w:hint="eastAsia" w:ascii="宋体" w:hAnsi="宋体" w:eastAsia="宋体" w:cs="宋体"/>
      </w:rPr>
    </w:lvl>
    <w:lvl w:ilvl="5" w:tentative="0">
      <w:start w:val="1"/>
      <w:numFmt w:val="decimal"/>
      <w:suff w:val="nothing"/>
      <w:lvlText w:val="%2.%3.%4.%5.%6 "/>
      <w:lvlJc w:val="left"/>
      <w:pPr>
        <w:ind w:left="0" w:firstLine="402"/>
      </w:pPr>
      <w:rPr>
        <w:rFonts w:hint="eastAsia" w:ascii="宋体" w:hAnsi="宋体" w:eastAsia="宋体" w:cs="宋体"/>
      </w:rPr>
    </w:lvl>
    <w:lvl w:ilvl="6" w:tentative="0">
      <w:start w:val="1"/>
      <w:numFmt w:val="decimalEnclosedCircleChinese"/>
      <w:suff w:val="nothing"/>
      <w:lvlText w:val="%7. "/>
      <w:lvlJc w:val="left"/>
      <w:pPr>
        <w:ind w:left="0" w:firstLine="402"/>
      </w:pPr>
      <w:rPr>
        <w:rFonts w:hint="eastAsia" w:ascii="宋体" w:hAnsi="宋体" w:eastAsia="宋体" w:cs="宋体"/>
      </w:rPr>
    </w:lvl>
    <w:lvl w:ilvl="7" w:tentative="0">
      <w:start w:val="1"/>
      <w:numFmt w:val="decimalEnclosedCircleChinese"/>
      <w:suff w:val="nothing"/>
      <w:lvlText w:val="%7.%8 "/>
      <w:lvlJc w:val="left"/>
      <w:pPr>
        <w:ind w:left="0" w:firstLine="402"/>
      </w:pPr>
      <w:rPr>
        <w:rFonts w:hint="eastAsia" w:ascii="宋体" w:hAnsi="宋体" w:eastAsia="宋体" w:cs="宋体"/>
      </w:rPr>
    </w:lvl>
    <w:lvl w:ilvl="8" w:tentative="0">
      <w:start w:val="1"/>
      <w:numFmt w:val="decimalEnclosedCircleChinese"/>
      <w:suff w:val="nothing"/>
      <w:lvlText w:val="%7.%8.%9 "/>
      <w:lvlJc w:val="left"/>
      <w:pPr>
        <w:ind w:left="0" w:firstLine="402"/>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178DB"/>
    <w:rsid w:val="000546BF"/>
    <w:rsid w:val="00090E13"/>
    <w:rsid w:val="000A6DA9"/>
    <w:rsid w:val="000C31B9"/>
    <w:rsid w:val="000E1B16"/>
    <w:rsid w:val="0012082F"/>
    <w:rsid w:val="00150552"/>
    <w:rsid w:val="001507C4"/>
    <w:rsid w:val="001A7624"/>
    <w:rsid w:val="001C746A"/>
    <w:rsid w:val="0025658B"/>
    <w:rsid w:val="002E2BEF"/>
    <w:rsid w:val="002E7A18"/>
    <w:rsid w:val="00315EA3"/>
    <w:rsid w:val="00366BEB"/>
    <w:rsid w:val="00493ADE"/>
    <w:rsid w:val="00511491"/>
    <w:rsid w:val="005366F9"/>
    <w:rsid w:val="00574CAC"/>
    <w:rsid w:val="005A51DD"/>
    <w:rsid w:val="005B7BF9"/>
    <w:rsid w:val="005E09E1"/>
    <w:rsid w:val="00674053"/>
    <w:rsid w:val="00701F1B"/>
    <w:rsid w:val="00745564"/>
    <w:rsid w:val="00766363"/>
    <w:rsid w:val="007667AE"/>
    <w:rsid w:val="0080116B"/>
    <w:rsid w:val="008133EA"/>
    <w:rsid w:val="00844476"/>
    <w:rsid w:val="008765B4"/>
    <w:rsid w:val="008E33BB"/>
    <w:rsid w:val="00932E1C"/>
    <w:rsid w:val="00963161"/>
    <w:rsid w:val="0097442F"/>
    <w:rsid w:val="0098557D"/>
    <w:rsid w:val="00A55414"/>
    <w:rsid w:val="00A60A50"/>
    <w:rsid w:val="00A71CCD"/>
    <w:rsid w:val="00AA0A79"/>
    <w:rsid w:val="00AB5F2C"/>
    <w:rsid w:val="00AC40C3"/>
    <w:rsid w:val="00B4051B"/>
    <w:rsid w:val="00B540E3"/>
    <w:rsid w:val="00B77F90"/>
    <w:rsid w:val="00BC32B4"/>
    <w:rsid w:val="00BD42C2"/>
    <w:rsid w:val="00BD4BCA"/>
    <w:rsid w:val="00C06C0C"/>
    <w:rsid w:val="00C076CD"/>
    <w:rsid w:val="00C2611D"/>
    <w:rsid w:val="00C308C4"/>
    <w:rsid w:val="00C44C53"/>
    <w:rsid w:val="00C6259C"/>
    <w:rsid w:val="00C72F48"/>
    <w:rsid w:val="00D667CB"/>
    <w:rsid w:val="00D669BB"/>
    <w:rsid w:val="00D96B3A"/>
    <w:rsid w:val="00D9775B"/>
    <w:rsid w:val="00DA1393"/>
    <w:rsid w:val="00DC043E"/>
    <w:rsid w:val="00DE4602"/>
    <w:rsid w:val="00E27EB2"/>
    <w:rsid w:val="00E30DB4"/>
    <w:rsid w:val="00E84048"/>
    <w:rsid w:val="00EA73B5"/>
    <w:rsid w:val="00EC5C6C"/>
    <w:rsid w:val="00ED4DC8"/>
    <w:rsid w:val="00EE7B33"/>
    <w:rsid w:val="00F84C3F"/>
    <w:rsid w:val="00FA0C4E"/>
    <w:rsid w:val="00FB718B"/>
    <w:rsid w:val="00FD51DB"/>
    <w:rsid w:val="00FE37C6"/>
    <w:rsid w:val="00FF0166"/>
    <w:rsid w:val="01FC365C"/>
    <w:rsid w:val="03826E1E"/>
    <w:rsid w:val="039B4344"/>
    <w:rsid w:val="05E66615"/>
    <w:rsid w:val="08A92657"/>
    <w:rsid w:val="08D7148F"/>
    <w:rsid w:val="093E55BD"/>
    <w:rsid w:val="095461FC"/>
    <w:rsid w:val="0AF31F8E"/>
    <w:rsid w:val="0DCC03FC"/>
    <w:rsid w:val="0FCD3733"/>
    <w:rsid w:val="15CF5541"/>
    <w:rsid w:val="195A40B9"/>
    <w:rsid w:val="1BB07F41"/>
    <w:rsid w:val="1C9A0128"/>
    <w:rsid w:val="1DF232BC"/>
    <w:rsid w:val="23D812EF"/>
    <w:rsid w:val="272029F9"/>
    <w:rsid w:val="2B545B74"/>
    <w:rsid w:val="2BCB0D46"/>
    <w:rsid w:val="2DAB0D71"/>
    <w:rsid w:val="2E311CDC"/>
    <w:rsid w:val="31632064"/>
    <w:rsid w:val="329B32D8"/>
    <w:rsid w:val="33E02FFE"/>
    <w:rsid w:val="36341C1A"/>
    <w:rsid w:val="3F44320A"/>
    <w:rsid w:val="454D0298"/>
    <w:rsid w:val="46764EFC"/>
    <w:rsid w:val="46A92CD6"/>
    <w:rsid w:val="4A096DF7"/>
    <w:rsid w:val="4FAF3D38"/>
    <w:rsid w:val="526B55A5"/>
    <w:rsid w:val="58287BBF"/>
    <w:rsid w:val="58DB39AE"/>
    <w:rsid w:val="5FAC4751"/>
    <w:rsid w:val="5FDD24F9"/>
    <w:rsid w:val="5FEA33E6"/>
    <w:rsid w:val="61D831CC"/>
    <w:rsid w:val="669178DB"/>
    <w:rsid w:val="67DF32EA"/>
    <w:rsid w:val="6F4644DA"/>
    <w:rsid w:val="70963EC7"/>
    <w:rsid w:val="73FA54AB"/>
    <w:rsid w:val="74687FC3"/>
    <w:rsid w:val="747151E8"/>
    <w:rsid w:val="7634700E"/>
    <w:rsid w:val="773651DA"/>
    <w:rsid w:val="78B5230B"/>
    <w:rsid w:val="795402AF"/>
    <w:rsid w:val="7A2E2545"/>
    <w:rsid w:val="7BC82758"/>
    <w:rsid w:val="7F99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3">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2"/>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Times New Roman" w:hAnsi="Times New Roman" w:eastAsia="宋体"/>
      <w:szCs w:val="24"/>
    </w:rPr>
  </w:style>
  <w:style w:type="paragraph" w:styleId="4">
    <w:name w:val="Balloon Text"/>
    <w:basedOn w:val="1"/>
    <w:link w:val="17"/>
    <w:unhideWhenUsed/>
    <w:qFormat/>
    <w:uiPriority w:val="99"/>
    <w:pPr>
      <w:spacing w:line="240" w:lineRule="auto"/>
    </w:pPr>
    <w:rPr>
      <w:sz w:val="18"/>
      <w:szCs w:val="18"/>
    </w:rPr>
  </w:style>
  <w:style w:type="paragraph" w:styleId="5">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9"/>
    <w:unhideWhenUsed/>
    <w:qFormat/>
    <w:uiPriority w:val="99"/>
    <w:pP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100" w:beforeLines="0" w:beforeAutospacing="1" w:after="100" w:afterLines="0" w:afterAutospacing="1"/>
      <w:ind w:left="0" w:right="0"/>
      <w:jc w:val="left"/>
    </w:pPr>
    <w:rPr>
      <w:rFonts w:ascii="Times New Roman" w:hAnsi="Times New Roman" w:eastAsia="宋体"/>
      <w:kern w:val="0"/>
      <w:sz w:val="24"/>
      <w:lang w:val="en-US" w:eastAsia="zh-CN" w:bidi="ar"/>
    </w:rPr>
  </w:style>
  <w:style w:type="paragraph" w:customStyle="1" w:styleId="10">
    <w:name w:val="主标题"/>
    <w:basedOn w:val="1"/>
    <w:link w:val="20"/>
    <w:qFormat/>
    <w:uiPriority w:val="0"/>
    <w:pPr>
      <w:ind w:firstLine="0" w:firstLineChars="0"/>
      <w:jc w:val="center"/>
      <w:outlineLvl w:val="0"/>
    </w:pPr>
    <w:rPr>
      <w:rFonts w:eastAsia="方正小标宋_GBK"/>
      <w:sz w:val="44"/>
    </w:rPr>
  </w:style>
  <w:style w:type="paragraph" w:customStyle="1" w:styleId="11">
    <w:name w:val="—副标题"/>
    <w:basedOn w:val="10"/>
    <w:link w:val="21"/>
    <w:qFormat/>
    <w:uiPriority w:val="0"/>
    <w:rPr>
      <w:rFonts w:eastAsia="方正楷体_GBK"/>
      <w:sz w:val="32"/>
    </w:rPr>
  </w:style>
  <w:style w:type="paragraph" w:customStyle="1" w:styleId="12">
    <w:name w:val="一级标题"/>
    <w:basedOn w:val="1"/>
    <w:link w:val="22"/>
    <w:qFormat/>
    <w:uiPriority w:val="0"/>
    <w:pPr>
      <w:outlineLvl w:val="1"/>
    </w:pPr>
    <w:rPr>
      <w:rFonts w:eastAsia="方正黑体_GBK"/>
    </w:rPr>
  </w:style>
  <w:style w:type="paragraph" w:customStyle="1" w:styleId="13">
    <w:name w:val="二级标题"/>
    <w:basedOn w:val="12"/>
    <w:link w:val="23"/>
    <w:qFormat/>
    <w:uiPriority w:val="0"/>
    <w:pPr>
      <w:outlineLvl w:val="2"/>
    </w:pPr>
    <w:rPr>
      <w:rFonts w:eastAsia="方正楷体_GBK"/>
    </w:rPr>
  </w:style>
  <w:style w:type="paragraph" w:customStyle="1" w:styleId="14">
    <w:name w:val="行程缩进"/>
    <w:basedOn w:val="1"/>
    <w:link w:val="24"/>
    <w:qFormat/>
    <w:uiPriority w:val="0"/>
    <w:pPr>
      <w:ind w:left="600" w:leftChars="200" w:hanging="400" w:hangingChars="400"/>
    </w:pPr>
    <w:rPr>
      <w:kern w:val="0"/>
      <w:szCs w:val="20"/>
    </w:rPr>
  </w:style>
  <w:style w:type="paragraph" w:customStyle="1" w:styleId="15">
    <w:name w:val="人员缩进"/>
    <w:basedOn w:val="1"/>
    <w:link w:val="25"/>
    <w:qFormat/>
    <w:uiPriority w:val="0"/>
    <w:pPr>
      <w:ind w:left="600" w:leftChars="200" w:hanging="400" w:hangingChars="400"/>
    </w:pPr>
  </w:style>
  <w:style w:type="paragraph" w:customStyle="1" w:styleId="16">
    <w:name w:val="正文加粗"/>
    <w:basedOn w:val="1"/>
    <w:link w:val="26"/>
    <w:qFormat/>
    <w:uiPriority w:val="0"/>
    <w:pPr>
      <w:ind w:firstLine="630"/>
    </w:pPr>
    <w:rPr>
      <w:b/>
    </w:rPr>
  </w:style>
  <w:style w:type="character" w:customStyle="1" w:styleId="17">
    <w:name w:val=" Char Char2"/>
    <w:link w:val="4"/>
    <w:semiHidden/>
    <w:qFormat/>
    <w:uiPriority w:val="99"/>
    <w:rPr>
      <w:rFonts w:ascii="Times New Roman" w:hAnsi="Times New Roman" w:eastAsia="方正仿宋_GBK" w:cs="Times New Roman"/>
      <w:kern w:val="2"/>
      <w:sz w:val="18"/>
      <w:szCs w:val="18"/>
    </w:rPr>
  </w:style>
  <w:style w:type="character" w:customStyle="1" w:styleId="18">
    <w:name w:val=" Char Char1"/>
    <w:link w:val="5"/>
    <w:qFormat/>
    <w:uiPriority w:val="99"/>
    <w:rPr>
      <w:rFonts w:ascii="Times New Roman" w:hAnsi="Times New Roman" w:eastAsia="方正仿宋_GBK" w:cs="Times New Roman"/>
      <w:sz w:val="18"/>
      <w:szCs w:val="18"/>
    </w:rPr>
  </w:style>
  <w:style w:type="character" w:customStyle="1" w:styleId="19">
    <w:name w:val=" Char Char"/>
    <w:link w:val="6"/>
    <w:qFormat/>
    <w:uiPriority w:val="99"/>
    <w:rPr>
      <w:rFonts w:ascii="Times New Roman" w:hAnsi="Times New Roman" w:eastAsia="方正仿宋_GBK" w:cs="Times New Roman"/>
      <w:kern w:val="2"/>
      <w:sz w:val="18"/>
      <w:szCs w:val="18"/>
    </w:rPr>
  </w:style>
  <w:style w:type="character" w:customStyle="1" w:styleId="20">
    <w:name w:val="主标题 字符"/>
    <w:link w:val="10"/>
    <w:qFormat/>
    <w:uiPriority w:val="0"/>
    <w:rPr>
      <w:rFonts w:ascii="Times New Roman" w:hAnsi="Times New Roman" w:eastAsia="方正小标宋_GBK" w:cs="Times New Roman"/>
      <w:kern w:val="2"/>
      <w:sz w:val="44"/>
      <w:szCs w:val="24"/>
    </w:rPr>
  </w:style>
  <w:style w:type="character" w:customStyle="1" w:styleId="21">
    <w:name w:val="—副标题 字符"/>
    <w:link w:val="11"/>
    <w:qFormat/>
    <w:uiPriority w:val="0"/>
    <w:rPr>
      <w:rFonts w:ascii="Times New Roman" w:hAnsi="Times New Roman" w:eastAsia="方正楷体_GBK" w:cs="Times New Roman"/>
      <w:sz w:val="32"/>
    </w:rPr>
  </w:style>
  <w:style w:type="character" w:customStyle="1" w:styleId="22">
    <w:name w:val="一级标题 字符"/>
    <w:link w:val="12"/>
    <w:qFormat/>
    <w:uiPriority w:val="0"/>
    <w:rPr>
      <w:rFonts w:ascii="Times New Roman" w:hAnsi="Times New Roman" w:eastAsia="方正黑体_GBK" w:cs="Times New Roman"/>
      <w:kern w:val="2"/>
      <w:sz w:val="32"/>
      <w:szCs w:val="24"/>
    </w:rPr>
  </w:style>
  <w:style w:type="character" w:customStyle="1" w:styleId="23">
    <w:name w:val="二级标题 字符"/>
    <w:link w:val="13"/>
    <w:qFormat/>
    <w:uiPriority w:val="0"/>
    <w:rPr>
      <w:rFonts w:ascii="Times New Roman" w:hAnsi="Times New Roman" w:eastAsia="方正楷体_GBK" w:cs="Times New Roman"/>
      <w:kern w:val="2"/>
      <w:sz w:val="32"/>
      <w:szCs w:val="24"/>
    </w:rPr>
  </w:style>
  <w:style w:type="character" w:customStyle="1" w:styleId="24">
    <w:name w:val="行程缩进 字符"/>
    <w:link w:val="14"/>
    <w:qFormat/>
    <w:uiPriority w:val="0"/>
    <w:rPr>
      <w:rFonts w:ascii="Times New Roman" w:hAnsi="Times New Roman" w:eastAsia="方正仿宋_GBK" w:cs="Times New Roman"/>
      <w:sz w:val="32"/>
    </w:rPr>
  </w:style>
  <w:style w:type="character" w:customStyle="1" w:styleId="25">
    <w:name w:val="人员缩进 字符"/>
    <w:link w:val="15"/>
    <w:qFormat/>
    <w:uiPriority w:val="0"/>
    <w:rPr>
      <w:rFonts w:ascii="Times New Roman" w:hAnsi="Times New Roman" w:eastAsia="方正仿宋_GBK" w:cs="Times New Roman"/>
      <w:kern w:val="2"/>
      <w:sz w:val="32"/>
      <w:szCs w:val="24"/>
    </w:rPr>
  </w:style>
  <w:style w:type="character" w:customStyle="1" w:styleId="26">
    <w:name w:val="正文加粗 字符"/>
    <w:link w:val="16"/>
    <w:qFormat/>
    <w:uiPriority w:val="0"/>
    <w:rPr>
      <w:rFonts w:ascii="Times New Roman" w:hAnsi="Times New Roman" w:eastAsia="方正仿宋_GBK" w:cs="Times New Roman"/>
      <w:b/>
      <w:kern w:val="2"/>
      <w:sz w:val="32"/>
      <w:szCs w:val="24"/>
    </w:rPr>
  </w:style>
  <w:style w:type="character" w:customStyle="1" w:styleId="27">
    <w:name w:val="font01"/>
    <w:basedOn w:val="9"/>
    <w:qFormat/>
    <w:uiPriority w:val="0"/>
    <w:rPr>
      <w:rFonts w:hint="default" w:ascii="Times New Roman" w:hAnsi="Times New Roman" w:cs="Times New Roman"/>
      <w:color w:val="000000"/>
      <w:sz w:val="26"/>
      <w:szCs w:val="26"/>
      <w:u w:val="none"/>
    </w:rPr>
  </w:style>
  <w:style w:type="character" w:customStyle="1" w:styleId="28">
    <w:name w:val="font31"/>
    <w:basedOn w:val="9"/>
    <w:qFormat/>
    <w:uiPriority w:val="0"/>
    <w:rPr>
      <w:rFonts w:hint="default" w:ascii="华文中宋" w:hAnsi="华文中宋" w:eastAsia="华文中宋" w:cs="华文中宋"/>
      <w:color w:val="000000"/>
      <w:sz w:val="26"/>
      <w:szCs w:val="26"/>
      <w:u w:val="none"/>
    </w:rPr>
  </w:style>
  <w:style w:type="character" w:customStyle="1" w:styleId="29">
    <w:name w:val="font41"/>
    <w:basedOn w:val="9"/>
    <w:qFormat/>
    <w:uiPriority w:val="0"/>
    <w:rPr>
      <w:rFonts w:hint="default" w:ascii="华文中宋" w:hAnsi="华文中宋" w:eastAsia="华文中宋" w:cs="华文中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9577;&#25919;&#21457;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2023-01-16T01:05:00Z</dcterms:created>
  <dc:creator>1506</dc:creator>
  <cp:lastModifiedBy>李琴仙</cp:lastModifiedBy>
  <dcterms:modified xsi:type="dcterms:W3CDTF">2023-11-14T01:30:34Z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