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23FEB4D">
      <w:pPr>
        <w:spacing w:before="0" w:after="360" w:line="360" w:lineRule="auto"/>
        <w:jc w:val="center"/>
        <w:rPr>
          <w:rFonts w:hint="eastAsia" w:ascii="方正小标宋_GBK" w:hAnsi="方正小标宋_GBK" w:eastAsia="方正小标宋_GBK" w:cs="方正小标宋_GBK"/>
          <w:sz w:val="28"/>
          <w:szCs w:val="28"/>
        </w:rPr>
      </w:pPr>
      <w:r>
        <w:rPr>
          <w:rFonts w:hint="eastAsia" w:ascii="方正小标宋_GBK" w:hAnsi="方正小标宋_GBK" w:eastAsia="方正小标宋_GBK" w:cs="方正小标宋_GBK"/>
          <w:b/>
          <w:color w:val="000000"/>
          <w:sz w:val="44"/>
          <w:szCs w:val="28"/>
        </w:rPr>
        <w:t>招标文件反馈意见表</w:t>
      </w:r>
    </w:p>
    <w:tbl>
      <w:tblPr>
        <w:tblStyle w:val="33"/>
        <w:tblW w:w="927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32"/>
        <w:gridCol w:w="7247"/>
      </w:tblGrid>
      <w:tr w14:paraId="4D2C6F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7" w:hRule="atLeast"/>
          <w:tblHeader/>
          <w:jc w:val="center"/>
        </w:trPr>
        <w:tc>
          <w:tcPr>
            <w:tcW w:w="0" w:type="auto"/>
            <w:shd w:val="clear" w:color="auto" w:fill="FFFFFF"/>
            <w:vAlign w:val="center"/>
          </w:tcPr>
          <w:p w14:paraId="606B1BD4">
            <w:pPr>
              <w:snapToGrid w:val="0"/>
              <w:spacing w:before="20" w:after="20" w:line="240" w:lineRule="auto"/>
              <w:ind w:firstLine="0"/>
              <w:jc w:val="center"/>
              <w:rPr>
                <w:rFonts w:hint="eastAsia" w:ascii="方正仿宋_GBK" w:hAnsi="方正仿宋_GBK" w:eastAsia="方正仿宋_GBK" w:cs="方正仿宋_GBK"/>
                <w:b/>
                <w:i w:val="0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i w:val="0"/>
                <w:color w:val="000000"/>
                <w:sz w:val="21"/>
              </w:rPr>
              <w:t>项目名称</w:t>
            </w:r>
          </w:p>
        </w:tc>
        <w:tc>
          <w:tcPr>
            <w:tcW w:w="7247" w:type="dxa"/>
            <w:shd w:val="clear" w:color="auto" w:fill="FFFFFF"/>
            <w:vAlign w:val="center"/>
          </w:tcPr>
          <w:p w14:paraId="66AAF2E4">
            <w:pPr>
              <w:snapToGrid w:val="0"/>
              <w:spacing w:before="20" w:after="20" w:line="240" w:lineRule="auto"/>
              <w:ind w:firstLine="0"/>
              <w:jc w:val="center"/>
              <w:rPr>
                <w:rFonts w:hint="eastAsia" w:ascii="方正仿宋_GBK" w:hAnsi="方正仿宋_GBK" w:eastAsia="方正仿宋_GBK" w:cs="方正仿宋_GBK"/>
                <w:b/>
                <w:i w:val="0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i w:val="0"/>
                <w:color w:val="000000"/>
                <w:sz w:val="21"/>
              </w:rPr>
              <w:t>玉溪市“三湖”流域水环境质量自动监测项目运维服务</w:t>
            </w:r>
          </w:p>
        </w:tc>
      </w:tr>
      <w:tr w14:paraId="525BE9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7" w:hRule="atLeast"/>
          <w:tblHeader/>
          <w:jc w:val="center"/>
        </w:trPr>
        <w:tc>
          <w:tcPr>
            <w:tcW w:w="0" w:type="auto"/>
            <w:shd w:val="clear" w:color="auto" w:fill="FFFFFF"/>
            <w:vAlign w:val="center"/>
          </w:tcPr>
          <w:p w14:paraId="0580C6DB">
            <w:pPr>
              <w:snapToGrid w:val="0"/>
              <w:spacing w:before="20" w:after="20" w:line="240" w:lineRule="auto"/>
              <w:ind w:firstLine="0"/>
              <w:jc w:val="center"/>
              <w:rPr>
                <w:rFonts w:hint="eastAsia" w:ascii="方正仿宋_GBK" w:hAnsi="方正仿宋_GBK" w:eastAsia="方正仿宋_GBK" w:cs="方正仿宋_GBK"/>
                <w:b/>
                <w:i w:val="0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i w:val="0"/>
                <w:color w:val="000000"/>
                <w:sz w:val="21"/>
              </w:rPr>
              <w:t>项目编号</w:t>
            </w:r>
          </w:p>
        </w:tc>
        <w:tc>
          <w:tcPr>
            <w:tcW w:w="7247" w:type="dxa"/>
            <w:shd w:val="clear" w:color="auto" w:fill="FFFFFF"/>
            <w:vAlign w:val="center"/>
          </w:tcPr>
          <w:p w14:paraId="53340568">
            <w:pPr>
              <w:snapToGrid w:val="0"/>
              <w:spacing w:before="20" w:after="20" w:line="240" w:lineRule="auto"/>
              <w:ind w:firstLine="0"/>
              <w:jc w:val="center"/>
              <w:rPr>
                <w:rFonts w:hint="eastAsia" w:ascii="方正仿宋_GBK" w:hAnsi="方正仿宋_GBK" w:eastAsia="方正仿宋_GBK" w:cs="方正仿宋_GBK"/>
                <w:b w:val="0"/>
                <w:i w:val="0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i w:val="0"/>
                <w:color w:val="000000"/>
                <w:sz w:val="21"/>
              </w:rPr>
              <w:t>XLZB-2026-59</w:t>
            </w:r>
          </w:p>
        </w:tc>
      </w:tr>
      <w:tr w14:paraId="5F8424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atLeast"/>
          <w:tblHeader/>
          <w:jc w:val="center"/>
        </w:trPr>
        <w:tc>
          <w:tcPr>
            <w:tcW w:w="2032" w:type="dxa"/>
            <w:shd w:val="clear" w:color="auto" w:fill="FFFFFF"/>
            <w:vAlign w:val="center"/>
          </w:tcPr>
          <w:p w14:paraId="3BDD26F3">
            <w:pPr>
              <w:snapToGrid w:val="0"/>
              <w:spacing w:before="20" w:after="20" w:line="240" w:lineRule="auto"/>
              <w:ind w:firstLine="0" w:firstLineChars="0"/>
              <w:jc w:val="center"/>
              <w:rPr>
                <w:rFonts w:hint="eastAsia" w:ascii="方正仿宋_GBK" w:hAnsi="方正仿宋_GBK" w:eastAsia="方正仿宋_GBK" w:cs="方正仿宋_GBK"/>
                <w:b/>
                <w:i w:val="0"/>
                <w:color w:val="000000"/>
                <w:sz w:val="21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i w:val="0"/>
                <w:color w:val="000000"/>
                <w:sz w:val="21"/>
              </w:rPr>
              <w:t>反馈单位名称</w:t>
            </w:r>
          </w:p>
        </w:tc>
        <w:tc>
          <w:tcPr>
            <w:tcW w:w="7247" w:type="dxa"/>
            <w:shd w:val="clear" w:color="auto" w:fill="FFFFFF"/>
            <w:vAlign w:val="center"/>
          </w:tcPr>
          <w:p w14:paraId="47690E0C">
            <w:pPr>
              <w:snapToGrid w:val="0"/>
              <w:spacing w:before="20" w:after="20" w:line="240" w:lineRule="auto"/>
              <w:ind w:firstLine="0"/>
              <w:jc w:val="center"/>
              <w:rPr>
                <w:rFonts w:hint="eastAsia" w:ascii="方正仿宋_GBK" w:hAnsi="方正仿宋_GBK" w:eastAsia="方正仿宋_GBK" w:cs="方正仿宋_GBK"/>
                <w:b w:val="0"/>
                <w:i w:val="0"/>
                <w:color w:val="000000"/>
              </w:rPr>
            </w:pPr>
          </w:p>
        </w:tc>
      </w:tr>
      <w:tr w14:paraId="44939B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atLeast"/>
          <w:tblHeader/>
          <w:jc w:val="center"/>
        </w:trPr>
        <w:tc>
          <w:tcPr>
            <w:tcW w:w="2032" w:type="dxa"/>
            <w:shd w:val="clear" w:color="auto" w:fill="FFFFFF"/>
            <w:vAlign w:val="center"/>
          </w:tcPr>
          <w:p w14:paraId="464466E5">
            <w:pPr>
              <w:snapToGrid w:val="0"/>
              <w:spacing w:before="20" w:after="20" w:line="240" w:lineRule="auto"/>
              <w:ind w:firstLine="0" w:firstLineChars="0"/>
              <w:jc w:val="center"/>
              <w:rPr>
                <w:rFonts w:hint="eastAsia" w:ascii="方正仿宋_GBK" w:hAnsi="方正仿宋_GBK" w:eastAsia="方正仿宋_GBK" w:cs="方正仿宋_GBK"/>
                <w:b/>
                <w:i w:val="0"/>
                <w:color w:val="000000"/>
                <w:sz w:val="21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i w:val="0"/>
                <w:color w:val="000000"/>
                <w:sz w:val="21"/>
              </w:rPr>
              <w:t>联系人</w:t>
            </w:r>
          </w:p>
        </w:tc>
        <w:tc>
          <w:tcPr>
            <w:tcW w:w="7247" w:type="dxa"/>
            <w:shd w:val="clear" w:color="auto" w:fill="FFFFFF"/>
            <w:vAlign w:val="center"/>
          </w:tcPr>
          <w:p w14:paraId="502B338C">
            <w:pPr>
              <w:snapToGrid w:val="0"/>
              <w:spacing w:before="20" w:after="20" w:line="240" w:lineRule="auto"/>
              <w:ind w:firstLine="0"/>
              <w:jc w:val="center"/>
              <w:rPr>
                <w:rFonts w:hint="eastAsia" w:ascii="方正仿宋_GBK" w:hAnsi="方正仿宋_GBK" w:eastAsia="方正仿宋_GBK" w:cs="方正仿宋_GBK"/>
                <w:b w:val="0"/>
                <w:i w:val="0"/>
                <w:color w:val="000000"/>
              </w:rPr>
            </w:pPr>
          </w:p>
        </w:tc>
      </w:tr>
      <w:tr w14:paraId="61B7B8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atLeast"/>
          <w:tblHeader/>
          <w:jc w:val="center"/>
        </w:trPr>
        <w:tc>
          <w:tcPr>
            <w:tcW w:w="2032" w:type="dxa"/>
            <w:shd w:val="clear" w:color="auto" w:fill="FFFFFF"/>
            <w:vAlign w:val="center"/>
          </w:tcPr>
          <w:p w14:paraId="467823EA">
            <w:pPr>
              <w:snapToGrid w:val="0"/>
              <w:spacing w:before="20" w:after="20" w:line="240" w:lineRule="auto"/>
              <w:ind w:firstLine="0" w:firstLineChars="0"/>
              <w:jc w:val="center"/>
              <w:rPr>
                <w:rFonts w:hint="eastAsia" w:ascii="方正仿宋_GBK" w:hAnsi="方正仿宋_GBK" w:eastAsia="方正仿宋_GBK" w:cs="方正仿宋_GBK"/>
                <w:b/>
                <w:i w:val="0"/>
                <w:color w:val="000000"/>
                <w:sz w:val="21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i w:val="0"/>
                <w:color w:val="000000"/>
                <w:sz w:val="21"/>
              </w:rPr>
              <w:t>联系电话</w:t>
            </w:r>
          </w:p>
        </w:tc>
        <w:tc>
          <w:tcPr>
            <w:tcW w:w="7247" w:type="dxa"/>
            <w:shd w:val="clear" w:color="auto" w:fill="FFFFFF"/>
            <w:vAlign w:val="center"/>
          </w:tcPr>
          <w:p w14:paraId="21AA98BC">
            <w:pPr>
              <w:snapToGrid w:val="0"/>
              <w:spacing w:before="20" w:after="20" w:line="240" w:lineRule="auto"/>
              <w:ind w:firstLine="0"/>
              <w:jc w:val="center"/>
              <w:rPr>
                <w:rFonts w:hint="eastAsia" w:ascii="方正仿宋_GBK" w:hAnsi="方正仿宋_GBK" w:eastAsia="方正仿宋_GBK" w:cs="方正仿宋_GBK"/>
                <w:b w:val="0"/>
                <w:i w:val="0"/>
                <w:color w:val="000000"/>
              </w:rPr>
            </w:pPr>
          </w:p>
        </w:tc>
      </w:tr>
      <w:tr w14:paraId="336D12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" w:hRule="atLeast"/>
          <w:tblHeader/>
          <w:jc w:val="center"/>
        </w:trPr>
        <w:tc>
          <w:tcPr>
            <w:tcW w:w="2032" w:type="dxa"/>
            <w:shd w:val="clear" w:color="auto" w:fill="FFFFFF"/>
            <w:vAlign w:val="center"/>
          </w:tcPr>
          <w:p w14:paraId="63F07882">
            <w:pPr>
              <w:snapToGrid w:val="0"/>
              <w:spacing w:before="20" w:after="20" w:line="240" w:lineRule="auto"/>
              <w:ind w:firstLine="0" w:firstLineChars="0"/>
              <w:jc w:val="center"/>
              <w:rPr>
                <w:rFonts w:hint="eastAsia" w:ascii="方正仿宋_GBK" w:hAnsi="方正仿宋_GBK" w:eastAsia="方正仿宋_GBK" w:cs="方正仿宋_GBK"/>
                <w:b/>
                <w:i w:val="0"/>
                <w:color w:val="000000"/>
                <w:sz w:val="21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i w:val="0"/>
                <w:color w:val="000000"/>
                <w:sz w:val="21"/>
              </w:rPr>
              <w:t>反馈日期</w:t>
            </w:r>
          </w:p>
        </w:tc>
        <w:tc>
          <w:tcPr>
            <w:tcW w:w="7247" w:type="dxa"/>
            <w:shd w:val="clear" w:color="auto" w:fill="FFFFFF"/>
            <w:vAlign w:val="center"/>
          </w:tcPr>
          <w:p w14:paraId="7D20774F">
            <w:pPr>
              <w:snapToGrid w:val="0"/>
              <w:spacing w:before="20" w:after="20" w:line="240" w:lineRule="auto"/>
              <w:ind w:firstLine="0"/>
              <w:jc w:val="center"/>
              <w:rPr>
                <w:rFonts w:hint="eastAsia" w:ascii="方正仿宋_GBK" w:hAnsi="方正仿宋_GBK" w:eastAsia="方正仿宋_GBK" w:cs="方正仿宋_GBK"/>
                <w:b w:val="0"/>
                <w:i w:val="0"/>
                <w:color w:val="000000"/>
              </w:rPr>
            </w:pPr>
          </w:p>
        </w:tc>
      </w:tr>
    </w:tbl>
    <w:p w14:paraId="553405FB">
      <w:pPr>
        <w:spacing w:before="120" w:after="120"/>
        <w:rPr>
          <w:rFonts w:hint="eastAsia" w:ascii="方正仿宋_GBK" w:hAnsi="方正仿宋_GBK" w:eastAsia="方正仿宋_GBK" w:cs="方正仿宋_GBK"/>
        </w:rPr>
      </w:pPr>
    </w:p>
    <w:p w14:paraId="5964056A">
      <w:pPr>
        <w:keepLines/>
        <w:spacing w:before="0" w:after="0" w:line="360" w:lineRule="auto"/>
        <w:jc w:val="both"/>
        <w:rPr>
          <w:rFonts w:hint="eastAsia" w:ascii="方正仿宋_GBK" w:hAnsi="方正仿宋_GBK" w:eastAsia="方正仿宋_GBK" w:cs="方正仿宋_GBK"/>
        </w:rPr>
      </w:pPr>
      <w:r>
        <w:rPr>
          <w:rFonts w:hint="eastAsia" w:ascii="方正仿宋_GBK" w:hAnsi="方正仿宋_GBK" w:eastAsia="方正仿宋_GBK" w:cs="方正仿宋_GBK"/>
          <w:b/>
          <w:color w:val="000000"/>
          <w:sz w:val="24"/>
        </w:rPr>
        <w:t>对招标文件的反馈意见如下：</w:t>
      </w:r>
    </w:p>
    <w:tbl>
      <w:tblPr>
        <w:tblStyle w:val="33"/>
        <w:tblW w:w="928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8"/>
        <w:gridCol w:w="3506"/>
        <w:gridCol w:w="1522"/>
        <w:gridCol w:w="1522"/>
        <w:gridCol w:w="1826"/>
      </w:tblGrid>
      <w:tr w14:paraId="54E081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vAlign w:val="center"/>
          </w:tcPr>
          <w:p w14:paraId="14337F0D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方正仿宋_GBK" w:hAnsi="方正仿宋_GBK" w:eastAsia="方正仿宋_GBK" w:cs="方正仿宋_GBK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lang w:val="en-US" w:eastAsia="zh-CN"/>
              </w:rPr>
              <w:t>序号</w:t>
            </w:r>
          </w:p>
        </w:tc>
        <w:tc>
          <w:tcPr>
            <w:tcW w:w="0" w:type="auto"/>
            <w:vAlign w:val="center"/>
          </w:tcPr>
          <w:p w14:paraId="7230115A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方正仿宋_GBK" w:hAnsi="方正仿宋_GBK" w:eastAsia="方正仿宋_GBK" w:cs="方正仿宋_GBK"/>
              </w:rPr>
            </w:pPr>
            <w:r>
              <w:rPr>
                <w:rFonts w:hint="eastAsia" w:ascii="方正仿宋_GBK" w:hAnsi="方正仿宋_GBK" w:eastAsia="方正仿宋_GBK" w:cs="方正仿宋_GBK"/>
                <w:b/>
              </w:rPr>
              <w:t>涉及招标文件章节/条款</w:t>
            </w:r>
          </w:p>
        </w:tc>
        <w:tc>
          <w:tcPr>
            <w:tcW w:w="0" w:type="auto"/>
            <w:vAlign w:val="center"/>
          </w:tcPr>
          <w:p w14:paraId="31E49DA2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方正仿宋_GBK" w:hAnsi="方正仿宋_GBK" w:eastAsia="方正仿宋_GBK" w:cs="方正仿宋_GBK"/>
              </w:rPr>
            </w:pPr>
            <w:r>
              <w:rPr>
                <w:rFonts w:hint="eastAsia" w:ascii="方正仿宋_GBK" w:hAnsi="方正仿宋_GBK" w:eastAsia="方正仿宋_GBK" w:cs="方正仿宋_GBK"/>
                <w:b/>
              </w:rPr>
              <w:t>意见内容</w:t>
            </w:r>
          </w:p>
        </w:tc>
        <w:tc>
          <w:tcPr>
            <w:tcW w:w="0" w:type="auto"/>
            <w:vAlign w:val="center"/>
          </w:tcPr>
          <w:p w14:paraId="16AE58AC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方正仿宋_GBK" w:hAnsi="方正仿宋_GBK" w:eastAsia="方正仿宋_GBK" w:cs="方正仿宋_GBK"/>
              </w:rPr>
            </w:pPr>
            <w:r>
              <w:rPr>
                <w:rFonts w:hint="eastAsia" w:ascii="方正仿宋_GBK" w:hAnsi="方正仿宋_GBK" w:eastAsia="方正仿宋_GBK" w:cs="方正仿宋_GBK"/>
                <w:b/>
              </w:rPr>
              <w:t>修改建议</w:t>
            </w:r>
          </w:p>
        </w:tc>
        <w:tc>
          <w:tcPr>
            <w:tcW w:w="1826" w:type="dxa"/>
            <w:vAlign w:val="center"/>
          </w:tcPr>
          <w:p w14:paraId="3AF64C94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方正仿宋_GBK" w:hAnsi="方正仿宋_GBK" w:eastAsia="方正仿宋_GBK" w:cs="方正仿宋_GBK"/>
              </w:rPr>
            </w:pPr>
            <w:r>
              <w:rPr>
                <w:rFonts w:hint="eastAsia" w:ascii="方正仿宋_GBK" w:hAnsi="方正仿宋_GBK" w:eastAsia="方正仿宋_GBK" w:cs="方正仿宋_GBK"/>
                <w:b/>
              </w:rPr>
              <w:t>理由及依据</w:t>
            </w:r>
          </w:p>
        </w:tc>
      </w:tr>
      <w:tr w14:paraId="79A68B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vAlign w:val="center"/>
          </w:tcPr>
          <w:p w14:paraId="6580C6F9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方正仿宋_GBK" w:hAnsi="方正仿宋_GBK" w:eastAsia="方正仿宋_GBK" w:cs="方正仿宋_GBK"/>
              </w:rPr>
            </w:pPr>
          </w:p>
        </w:tc>
        <w:tc>
          <w:tcPr>
            <w:tcW w:w="0" w:type="auto"/>
            <w:vAlign w:val="center"/>
          </w:tcPr>
          <w:p w14:paraId="26AD43DE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方正仿宋_GBK" w:hAnsi="方正仿宋_GBK" w:eastAsia="方正仿宋_GBK" w:cs="方正仿宋_GBK"/>
              </w:rPr>
            </w:pPr>
          </w:p>
        </w:tc>
        <w:tc>
          <w:tcPr>
            <w:tcW w:w="0" w:type="auto"/>
            <w:vAlign w:val="center"/>
          </w:tcPr>
          <w:p w14:paraId="53C2D08C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方正仿宋_GBK" w:hAnsi="方正仿宋_GBK" w:eastAsia="方正仿宋_GBK" w:cs="方正仿宋_GBK"/>
              </w:rPr>
            </w:pPr>
          </w:p>
        </w:tc>
        <w:tc>
          <w:tcPr>
            <w:tcW w:w="0" w:type="auto"/>
            <w:vAlign w:val="center"/>
          </w:tcPr>
          <w:p w14:paraId="7CE4B038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方正仿宋_GBK" w:hAnsi="方正仿宋_GBK" w:eastAsia="方正仿宋_GBK" w:cs="方正仿宋_GBK"/>
              </w:rPr>
            </w:pPr>
          </w:p>
        </w:tc>
        <w:tc>
          <w:tcPr>
            <w:tcW w:w="1826" w:type="dxa"/>
            <w:vAlign w:val="center"/>
          </w:tcPr>
          <w:p w14:paraId="7CB80EBB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方正仿宋_GBK" w:hAnsi="方正仿宋_GBK" w:eastAsia="方正仿宋_GBK" w:cs="方正仿宋_GBK"/>
              </w:rPr>
            </w:pPr>
          </w:p>
        </w:tc>
      </w:tr>
      <w:tr w14:paraId="389C5F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vAlign w:val="center"/>
          </w:tcPr>
          <w:p w14:paraId="5C9BBC9C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方正仿宋_GBK" w:hAnsi="方正仿宋_GBK" w:eastAsia="方正仿宋_GBK" w:cs="方正仿宋_GBK"/>
              </w:rPr>
            </w:pPr>
          </w:p>
        </w:tc>
        <w:tc>
          <w:tcPr>
            <w:tcW w:w="0" w:type="auto"/>
            <w:vAlign w:val="center"/>
          </w:tcPr>
          <w:p w14:paraId="6C272BB9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方正仿宋_GBK" w:hAnsi="方正仿宋_GBK" w:eastAsia="方正仿宋_GBK" w:cs="方正仿宋_GBK"/>
              </w:rPr>
            </w:pPr>
          </w:p>
        </w:tc>
        <w:tc>
          <w:tcPr>
            <w:tcW w:w="0" w:type="auto"/>
            <w:vAlign w:val="center"/>
          </w:tcPr>
          <w:p w14:paraId="3F705720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方正仿宋_GBK" w:hAnsi="方正仿宋_GBK" w:eastAsia="方正仿宋_GBK" w:cs="方正仿宋_GBK"/>
              </w:rPr>
            </w:pPr>
          </w:p>
        </w:tc>
        <w:tc>
          <w:tcPr>
            <w:tcW w:w="0" w:type="auto"/>
            <w:vAlign w:val="center"/>
          </w:tcPr>
          <w:p w14:paraId="6F4E2420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方正仿宋_GBK" w:hAnsi="方正仿宋_GBK" w:eastAsia="方正仿宋_GBK" w:cs="方正仿宋_GBK"/>
              </w:rPr>
            </w:pPr>
          </w:p>
        </w:tc>
        <w:tc>
          <w:tcPr>
            <w:tcW w:w="1826" w:type="dxa"/>
            <w:vAlign w:val="center"/>
          </w:tcPr>
          <w:p w14:paraId="43890007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方正仿宋_GBK" w:hAnsi="方正仿宋_GBK" w:eastAsia="方正仿宋_GBK" w:cs="方正仿宋_GBK"/>
              </w:rPr>
            </w:pPr>
          </w:p>
        </w:tc>
      </w:tr>
      <w:tr w14:paraId="5F0639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vAlign w:val="center"/>
          </w:tcPr>
          <w:p w14:paraId="4E802262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方正仿宋_GBK" w:hAnsi="方正仿宋_GBK" w:eastAsia="方正仿宋_GBK" w:cs="方正仿宋_GBK"/>
              </w:rPr>
            </w:pPr>
          </w:p>
        </w:tc>
        <w:tc>
          <w:tcPr>
            <w:tcW w:w="0" w:type="auto"/>
            <w:vAlign w:val="center"/>
          </w:tcPr>
          <w:p w14:paraId="5C9F93BE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方正仿宋_GBK" w:hAnsi="方正仿宋_GBK" w:eastAsia="方正仿宋_GBK" w:cs="方正仿宋_GBK"/>
              </w:rPr>
            </w:pPr>
          </w:p>
        </w:tc>
        <w:tc>
          <w:tcPr>
            <w:tcW w:w="0" w:type="auto"/>
            <w:vAlign w:val="center"/>
          </w:tcPr>
          <w:p w14:paraId="1C1EF20F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方正仿宋_GBK" w:hAnsi="方正仿宋_GBK" w:eastAsia="方正仿宋_GBK" w:cs="方正仿宋_GBK"/>
              </w:rPr>
            </w:pPr>
          </w:p>
        </w:tc>
        <w:tc>
          <w:tcPr>
            <w:tcW w:w="0" w:type="auto"/>
            <w:vAlign w:val="center"/>
          </w:tcPr>
          <w:p w14:paraId="63EF36E5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方正仿宋_GBK" w:hAnsi="方正仿宋_GBK" w:eastAsia="方正仿宋_GBK" w:cs="方正仿宋_GBK"/>
              </w:rPr>
            </w:pPr>
          </w:p>
        </w:tc>
        <w:tc>
          <w:tcPr>
            <w:tcW w:w="1826" w:type="dxa"/>
            <w:vAlign w:val="center"/>
          </w:tcPr>
          <w:p w14:paraId="778322EE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方正仿宋_GBK" w:hAnsi="方正仿宋_GBK" w:eastAsia="方正仿宋_GBK" w:cs="方正仿宋_GBK"/>
              </w:rPr>
            </w:pPr>
          </w:p>
        </w:tc>
      </w:tr>
      <w:tr w14:paraId="28602F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vAlign w:val="center"/>
          </w:tcPr>
          <w:p w14:paraId="308F50BD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方正仿宋_GBK" w:hAnsi="方正仿宋_GBK" w:eastAsia="方正仿宋_GBK" w:cs="方正仿宋_GBK"/>
              </w:rPr>
            </w:pPr>
          </w:p>
        </w:tc>
        <w:tc>
          <w:tcPr>
            <w:tcW w:w="0" w:type="auto"/>
            <w:vAlign w:val="center"/>
          </w:tcPr>
          <w:p w14:paraId="7CCFDD9B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方正仿宋_GBK" w:hAnsi="方正仿宋_GBK" w:eastAsia="方正仿宋_GBK" w:cs="方正仿宋_GBK"/>
              </w:rPr>
            </w:pPr>
          </w:p>
        </w:tc>
        <w:tc>
          <w:tcPr>
            <w:tcW w:w="0" w:type="auto"/>
            <w:vAlign w:val="center"/>
          </w:tcPr>
          <w:p w14:paraId="0DE1C807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方正仿宋_GBK" w:hAnsi="方正仿宋_GBK" w:eastAsia="方正仿宋_GBK" w:cs="方正仿宋_GBK"/>
              </w:rPr>
            </w:pPr>
          </w:p>
        </w:tc>
        <w:tc>
          <w:tcPr>
            <w:tcW w:w="0" w:type="auto"/>
            <w:vAlign w:val="center"/>
          </w:tcPr>
          <w:p w14:paraId="29F6FC83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方正仿宋_GBK" w:hAnsi="方正仿宋_GBK" w:eastAsia="方正仿宋_GBK" w:cs="方正仿宋_GBK"/>
              </w:rPr>
            </w:pPr>
          </w:p>
        </w:tc>
        <w:tc>
          <w:tcPr>
            <w:tcW w:w="1826" w:type="dxa"/>
            <w:vAlign w:val="center"/>
          </w:tcPr>
          <w:p w14:paraId="610CB9F8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方正仿宋_GBK" w:hAnsi="方正仿宋_GBK" w:eastAsia="方正仿宋_GBK" w:cs="方正仿宋_GBK"/>
              </w:rPr>
            </w:pPr>
          </w:p>
        </w:tc>
      </w:tr>
      <w:tr w14:paraId="1DEACA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908" w:type="dxa"/>
            <w:vAlign w:val="center"/>
          </w:tcPr>
          <w:p w14:paraId="50C977A2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方正仿宋_GBK" w:hAnsi="方正仿宋_GBK" w:eastAsia="方正仿宋_GBK" w:cs="方正仿宋_GBK"/>
              </w:rPr>
            </w:pPr>
          </w:p>
        </w:tc>
        <w:tc>
          <w:tcPr>
            <w:tcW w:w="3506" w:type="dxa"/>
            <w:vAlign w:val="center"/>
          </w:tcPr>
          <w:p w14:paraId="3563A5C0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方正仿宋_GBK" w:hAnsi="方正仿宋_GBK" w:eastAsia="方正仿宋_GBK" w:cs="方正仿宋_GBK"/>
              </w:rPr>
            </w:pPr>
          </w:p>
        </w:tc>
        <w:tc>
          <w:tcPr>
            <w:tcW w:w="1522" w:type="dxa"/>
            <w:vAlign w:val="center"/>
          </w:tcPr>
          <w:p w14:paraId="43CEB723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方正仿宋_GBK" w:hAnsi="方正仿宋_GBK" w:eastAsia="方正仿宋_GBK" w:cs="方正仿宋_GBK"/>
              </w:rPr>
            </w:pPr>
          </w:p>
        </w:tc>
        <w:tc>
          <w:tcPr>
            <w:tcW w:w="1522" w:type="dxa"/>
            <w:vAlign w:val="center"/>
          </w:tcPr>
          <w:p w14:paraId="411F79E3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方正仿宋_GBK" w:hAnsi="方正仿宋_GBK" w:eastAsia="方正仿宋_GBK" w:cs="方正仿宋_GBK"/>
              </w:rPr>
            </w:pPr>
          </w:p>
        </w:tc>
        <w:tc>
          <w:tcPr>
            <w:tcW w:w="1826" w:type="dxa"/>
            <w:vAlign w:val="center"/>
          </w:tcPr>
          <w:p w14:paraId="44ABCF95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方正仿宋_GBK" w:hAnsi="方正仿宋_GBK" w:eastAsia="方正仿宋_GBK" w:cs="方正仿宋_GBK"/>
              </w:rPr>
            </w:pPr>
          </w:p>
        </w:tc>
      </w:tr>
      <w:tr w14:paraId="467A24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908" w:type="dxa"/>
            <w:vAlign w:val="center"/>
          </w:tcPr>
          <w:p w14:paraId="299E7243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方正仿宋_GBK" w:hAnsi="方正仿宋_GBK" w:eastAsia="方正仿宋_GBK" w:cs="方正仿宋_GBK"/>
              </w:rPr>
            </w:pPr>
          </w:p>
        </w:tc>
        <w:tc>
          <w:tcPr>
            <w:tcW w:w="3506" w:type="dxa"/>
            <w:vAlign w:val="center"/>
          </w:tcPr>
          <w:p w14:paraId="38009D97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方正仿宋_GBK" w:hAnsi="方正仿宋_GBK" w:eastAsia="方正仿宋_GBK" w:cs="方正仿宋_GBK"/>
              </w:rPr>
            </w:pPr>
          </w:p>
        </w:tc>
        <w:tc>
          <w:tcPr>
            <w:tcW w:w="1522" w:type="dxa"/>
            <w:vAlign w:val="center"/>
          </w:tcPr>
          <w:p w14:paraId="50A0DFA9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方正仿宋_GBK" w:hAnsi="方正仿宋_GBK" w:eastAsia="方正仿宋_GBK" w:cs="方正仿宋_GBK"/>
              </w:rPr>
            </w:pPr>
          </w:p>
        </w:tc>
        <w:tc>
          <w:tcPr>
            <w:tcW w:w="1522" w:type="dxa"/>
            <w:vAlign w:val="center"/>
          </w:tcPr>
          <w:p w14:paraId="05A79AA8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方正仿宋_GBK" w:hAnsi="方正仿宋_GBK" w:eastAsia="方正仿宋_GBK" w:cs="方正仿宋_GBK"/>
              </w:rPr>
            </w:pPr>
          </w:p>
        </w:tc>
        <w:tc>
          <w:tcPr>
            <w:tcW w:w="1826" w:type="dxa"/>
            <w:vAlign w:val="center"/>
          </w:tcPr>
          <w:p w14:paraId="6EE5A455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方正仿宋_GBK" w:hAnsi="方正仿宋_GBK" w:eastAsia="方正仿宋_GBK" w:cs="方正仿宋_GBK"/>
              </w:rPr>
            </w:pPr>
          </w:p>
        </w:tc>
      </w:tr>
    </w:tbl>
    <w:p w14:paraId="2B702EA3">
      <w:pPr>
        <w:spacing w:before="120" w:after="120"/>
        <w:rPr>
          <w:rFonts w:hint="eastAsia" w:ascii="方正仿宋_GBK" w:hAnsi="方正仿宋_GBK" w:eastAsia="方正仿宋_GBK" w:cs="方正仿宋_GBK"/>
        </w:rPr>
      </w:pPr>
    </w:p>
    <w:p w14:paraId="396D44FC">
      <w:pPr>
        <w:keepLines/>
        <w:spacing w:before="0" w:after="0" w:line="360" w:lineRule="auto"/>
        <w:jc w:val="both"/>
        <w:rPr>
          <w:rFonts w:hint="eastAsia" w:ascii="方正仿宋_GBK" w:hAnsi="方正仿宋_GBK" w:eastAsia="方正仿宋_GBK" w:cs="方正仿宋_GBK"/>
        </w:rPr>
      </w:pPr>
      <w:r>
        <w:rPr>
          <w:rFonts w:hint="eastAsia" w:ascii="方正仿宋_GBK" w:hAnsi="方正仿宋_GBK" w:eastAsia="方正仿宋_GBK" w:cs="方正仿宋_GBK"/>
          <w:b/>
          <w:color w:val="000000"/>
          <w:sz w:val="24"/>
        </w:rPr>
        <w:t>备注：</w:t>
      </w:r>
    </w:p>
    <w:p w14:paraId="779CB81D">
      <w:pPr>
        <w:keepLines/>
        <w:spacing w:before="0" w:after="0" w:line="360" w:lineRule="auto"/>
        <w:ind w:firstLine="480"/>
        <w:jc w:val="both"/>
        <w:rPr>
          <w:rFonts w:hint="eastAsia" w:ascii="方正仿宋_GBK" w:hAnsi="方正仿宋_GBK" w:eastAsia="方正仿宋_GBK" w:cs="方正仿宋_GBK"/>
        </w:rPr>
      </w:pPr>
      <w:r>
        <w:rPr>
          <w:rFonts w:hint="eastAsia" w:ascii="方正仿宋_GBK" w:hAnsi="方正仿宋_GBK" w:eastAsia="方正仿宋_GBK" w:cs="方正仿宋_GBK"/>
          <w:b w:val="0"/>
          <w:color w:val="000000"/>
          <w:sz w:val="24"/>
        </w:rPr>
        <w:t>1.反馈单位应如实填写本表并加盖单位公章，反馈意见应具体、明确，逐条注明涉及招标文件的章节条款、意见内容、修改建议及理由依据，可附相关材料。</w:t>
      </w:r>
    </w:p>
    <w:p w14:paraId="43AAEEC4">
      <w:pPr>
        <w:keepLines/>
        <w:spacing w:before="0" w:after="0" w:line="360" w:lineRule="auto"/>
        <w:ind w:firstLine="480"/>
        <w:jc w:val="both"/>
        <w:rPr>
          <w:rFonts w:hint="eastAsia" w:ascii="方正仿宋_GBK" w:hAnsi="方正仿宋_GBK" w:eastAsia="方正仿宋_GBK" w:cs="方正仿宋_GBK"/>
        </w:rPr>
      </w:pPr>
      <w:r>
        <w:rPr>
          <w:rFonts w:hint="eastAsia" w:ascii="方正仿宋_GBK" w:hAnsi="方正仿宋_GBK" w:eastAsia="方正仿宋_GBK" w:cs="方正仿宋_GBK"/>
          <w:b w:val="0"/>
          <w:color w:val="000000"/>
          <w:sz w:val="24"/>
        </w:rPr>
        <w:t>2.本表请于公示期截止时间（2026年</w:t>
      </w:r>
      <w:r>
        <w:rPr>
          <w:rFonts w:hint="eastAsia" w:ascii="方正仿宋_GBK" w:hAnsi="方正仿宋_GBK" w:eastAsia="方正仿宋_GBK" w:cs="方正仿宋_GBK"/>
          <w:b w:val="0"/>
          <w:color w:val="000000"/>
          <w:sz w:val="24"/>
          <w:lang w:val="en-US" w:eastAsia="zh-CN"/>
        </w:rPr>
        <w:t>10</w:t>
      </w:r>
      <w:r>
        <w:rPr>
          <w:rFonts w:hint="eastAsia" w:ascii="方正仿宋_GBK" w:hAnsi="方正仿宋_GBK" w:eastAsia="方正仿宋_GBK" w:cs="方正仿宋_GBK"/>
          <w:b w:val="0"/>
          <w:color w:val="000000"/>
          <w:sz w:val="24"/>
        </w:rPr>
        <w:t>月</w:t>
      </w:r>
      <w:r>
        <w:rPr>
          <w:rFonts w:hint="eastAsia" w:ascii="方正仿宋_GBK" w:hAnsi="方正仿宋_GBK" w:eastAsia="方正仿宋_GBK" w:cs="方正仿宋_GBK"/>
          <w:b w:val="0"/>
          <w:color w:val="000000"/>
          <w:sz w:val="24"/>
          <w:lang w:val="en-US" w:eastAsia="zh-CN"/>
        </w:rPr>
        <w:t>21</w:t>
      </w:r>
      <w:r>
        <w:rPr>
          <w:rFonts w:hint="eastAsia" w:ascii="方正仿宋_GBK" w:hAnsi="方正仿宋_GBK" w:eastAsia="方正仿宋_GBK" w:cs="方正仿宋_GBK"/>
          <w:b w:val="0"/>
          <w:color w:val="000000"/>
          <w:sz w:val="24"/>
        </w:rPr>
        <w:t>日</w:t>
      </w:r>
      <w:r>
        <w:rPr>
          <w:rFonts w:hint="eastAsia" w:ascii="方正仿宋_GBK" w:hAnsi="方正仿宋_GBK" w:eastAsia="方正仿宋_GBK" w:cs="方正仿宋_GBK"/>
          <w:b w:val="0"/>
          <w:color w:val="000000"/>
          <w:sz w:val="24"/>
          <w:lang w:val="en-US" w:eastAsia="zh-CN"/>
        </w:rPr>
        <w:t>17:30</w:t>
      </w:r>
      <w:r>
        <w:rPr>
          <w:rFonts w:hint="eastAsia" w:ascii="方正仿宋_GBK" w:hAnsi="方正仿宋_GBK" w:eastAsia="方正仿宋_GBK" w:cs="方正仿宋_GBK"/>
          <w:b w:val="0"/>
          <w:color w:val="000000"/>
          <w:sz w:val="24"/>
        </w:rPr>
        <w:t>）前加盖公章，以扫描件（PDF）</w:t>
      </w:r>
      <w:r>
        <w:rPr>
          <w:rFonts w:hint="eastAsia" w:ascii="方正仿宋_GBK" w:hAnsi="方正仿宋_GBK" w:eastAsia="方正仿宋_GBK" w:cs="方正仿宋_GBK"/>
          <w:b w:val="0"/>
          <w:color w:val="000000"/>
          <w:sz w:val="24"/>
          <w:lang w:val="en-US" w:eastAsia="zh-CN"/>
        </w:rPr>
        <w:t>及</w:t>
      </w:r>
      <w:r>
        <w:rPr>
          <w:rFonts w:hint="eastAsia" w:ascii="方正仿宋_GBK" w:hAnsi="方正仿宋_GBK" w:eastAsia="方正仿宋_GBK" w:cs="方正仿宋_GBK"/>
          <w:b w:val="0"/>
          <w:color w:val="000000"/>
          <w:sz w:val="24"/>
        </w:rPr>
        <w:t>Word可编辑版本</w:t>
      </w:r>
      <w:r>
        <w:rPr>
          <w:rFonts w:hint="eastAsia" w:ascii="方正仿宋_GBK" w:hAnsi="方正仿宋_GBK" w:eastAsia="方正仿宋_GBK" w:cs="方正仿宋_GBK"/>
          <w:b w:val="0"/>
          <w:color w:val="000000"/>
          <w:sz w:val="24"/>
          <w:lang w:val="en-US" w:eastAsia="zh-CN"/>
        </w:rPr>
        <w:t>文件</w:t>
      </w:r>
      <w:r>
        <w:rPr>
          <w:rFonts w:hint="eastAsia" w:ascii="方正仿宋_GBK" w:hAnsi="方正仿宋_GBK" w:eastAsia="方正仿宋_GBK" w:cs="方正仿宋_GBK"/>
          <w:b w:val="0"/>
          <w:color w:val="000000"/>
          <w:sz w:val="24"/>
        </w:rPr>
        <w:t>形式发送至指定邮箱（XingLanZB@163.com</w:t>
      </w:r>
      <w:r>
        <w:rPr>
          <w:rFonts w:hint="eastAsia" w:ascii="方正仿宋_GBK" w:hAnsi="方正仿宋_GBK" w:eastAsia="方正仿宋_GBK" w:cs="方正仿宋_GBK"/>
          <w:b w:val="0"/>
          <w:color w:val="000000"/>
          <w:sz w:val="24"/>
        </w:rPr>
        <w:t>）逾期及不符合要求的反馈不予受理。</w:t>
      </w:r>
    </w:p>
    <w:p w14:paraId="58816191">
      <w:pPr>
        <w:keepLines/>
        <w:spacing w:before="0" w:after="0" w:line="360" w:lineRule="auto"/>
        <w:ind w:firstLine="480"/>
        <w:jc w:val="both"/>
        <w:rPr>
          <w:rFonts w:hint="eastAsia" w:ascii="方正仿宋_GBK" w:hAnsi="方正仿宋_GBK" w:eastAsia="方正仿宋_GBK" w:cs="方正仿宋_GBK"/>
          <w:b w:val="0"/>
          <w:color w:val="000000"/>
          <w:sz w:val="24"/>
        </w:rPr>
      </w:pPr>
      <w:r>
        <w:rPr>
          <w:rFonts w:hint="eastAsia" w:ascii="方正仿宋_GBK" w:hAnsi="方正仿宋_GBK" w:eastAsia="方正仿宋_GBK" w:cs="方正仿宋_GBK"/>
          <w:b w:val="0"/>
          <w:color w:val="000000"/>
          <w:sz w:val="24"/>
        </w:rPr>
        <w:t>3.反馈单位对反馈意见的真实性、合法性负责。</w:t>
      </w:r>
    </w:p>
    <w:p w14:paraId="501BA6DD">
      <w:pPr>
        <w:keepLines/>
        <w:spacing w:before="0" w:after="0" w:line="360" w:lineRule="auto"/>
        <w:ind w:firstLine="480"/>
        <w:jc w:val="both"/>
        <w:rPr>
          <w:rFonts w:hint="eastAsia" w:ascii="方正仿宋_GBK" w:hAnsi="方正仿宋_GBK" w:eastAsia="方正仿宋_GBK" w:cs="方正仿宋_GBK"/>
          <w:b w:val="0"/>
          <w:color w:val="000000"/>
          <w:sz w:val="24"/>
        </w:rPr>
      </w:pPr>
      <w:r>
        <w:rPr>
          <w:rFonts w:hint="eastAsia" w:ascii="方正仿宋_GBK" w:hAnsi="方正仿宋_GBK" w:eastAsia="方正仿宋_GBK" w:cs="方正仿宋_GBK"/>
          <w:b w:val="0"/>
          <w:color w:val="000000"/>
          <w:sz w:val="24"/>
        </w:rPr>
        <w:t>反馈单位（盖章）：</w:t>
      </w:r>
    </w:p>
    <w:p w14:paraId="195F3858">
      <w:pPr>
        <w:keepLines/>
        <w:spacing w:before="0" w:after="0" w:line="360" w:lineRule="auto"/>
        <w:ind w:firstLine="480"/>
        <w:jc w:val="both"/>
        <w:rPr>
          <w:rFonts w:hint="eastAsia" w:ascii="方正仿宋_GBK" w:hAnsi="方正仿宋_GBK" w:eastAsia="方正仿宋_GBK" w:cs="方正仿宋_GBK"/>
          <w:b w:val="0"/>
          <w:color w:val="000000"/>
          <w:sz w:val="24"/>
        </w:rPr>
      </w:pPr>
      <w:r>
        <w:rPr>
          <w:rFonts w:hint="eastAsia" w:ascii="方正仿宋_GBK" w:hAnsi="方正仿宋_GBK" w:eastAsia="方正仿宋_GBK" w:cs="方正仿宋_GBK"/>
          <w:b w:val="0"/>
          <w:color w:val="000000"/>
          <w:sz w:val="24"/>
        </w:rPr>
        <w:t>法定代表人/授权代表（签字）：</w:t>
      </w:r>
    </w:p>
    <w:p w14:paraId="1FF1725F">
      <w:pPr>
        <w:keepLines/>
        <w:spacing w:before="0" w:after="0" w:line="360" w:lineRule="auto"/>
        <w:ind w:firstLine="480"/>
        <w:jc w:val="both"/>
        <w:rPr>
          <w:rFonts w:hint="eastAsia" w:ascii="方正仿宋_GBK" w:hAnsi="方正仿宋_GBK" w:eastAsia="方正仿宋_GBK" w:cs="方正仿宋_GBK"/>
        </w:rPr>
      </w:pPr>
      <w:r>
        <w:rPr>
          <w:rFonts w:hint="eastAsia" w:ascii="方正仿宋_GBK" w:hAnsi="方正仿宋_GBK" w:eastAsia="方正仿宋_GBK" w:cs="方正仿宋_GBK"/>
          <w:b w:val="0"/>
          <w:color w:val="000000"/>
          <w:sz w:val="24"/>
        </w:rPr>
        <w:t>日期：　　　　年　　月　　日</w:t>
      </w:r>
      <w:bookmarkStart w:id="0" w:name="_GoBack"/>
      <w:bookmarkEnd w:id="0"/>
    </w:p>
    <w:sectPr>
      <w:pgSz w:w="11906" w:h="16838"/>
      <w:pgMar w:top="1417" w:right="1417" w:bottom="1417" w:left="1417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28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ＭＳ 明朝">
    <w:altName w:val="Yu Gothic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Yu Gothic">
    <w:panose1 w:val="020B0400000000000000"/>
    <w:charset w:val="80"/>
    <w:family w:val="auto"/>
    <w:pitch w:val="default"/>
    <w:sig w:usb0="E00002FF" w:usb1="2AC7FDFF" w:usb2="00000016" w:usb3="00000000" w:csb0="2002009F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Courier">
    <w:panose1 w:val="02060409020205020404"/>
    <w:charset w:val="00"/>
    <w:family w:val="auto"/>
    <w:pitch w:val="default"/>
    <w:sig w:usb0="00000007" w:usb1="00000000" w:usb2="00000000" w:usb3="00000000" w:csb0="00000093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ＭＳ 明朝">
    <w:altName w:val="FFont-Family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FFont-Family">
    <w:panose1 w:val="02000509000000000000"/>
    <w:charset w:val="00"/>
    <w:family w:val="auto"/>
    <w:pitch w:val="default"/>
    <w:sig w:usb0="00000001" w:usb1="00000000" w:usb2="00000000" w:usb3="00000000" w:csb0="00000001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20C069E5"/>
    <w:rsid w:val="66961A2E"/>
    <w:rsid w:val="777B40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qFormat/>
    <w:uiPriority w:val="1"/>
  </w:style>
  <w:style w:type="table" w:default="1" w:styleId="3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qFormat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qFormat/>
    <w:uiPriority w:val="99"/>
  </w:style>
  <w:style w:type="character" w:customStyle="1" w:styleId="136">
    <w:name w:val="Footer Char"/>
    <w:basedOn w:val="132"/>
    <w:link w:val="24"/>
    <w:qFormat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qFormat/>
    <w:uiPriority w:val="99"/>
  </w:style>
  <w:style w:type="character" w:customStyle="1" w:styleId="145">
    <w:name w:val="Body Text 2 Char"/>
    <w:basedOn w:val="132"/>
    <w:link w:val="28"/>
    <w:qFormat/>
    <w:uiPriority w:val="99"/>
  </w:style>
  <w:style w:type="character" w:customStyle="1" w:styleId="146">
    <w:name w:val="Body Text 3 Char"/>
    <w:basedOn w:val="132"/>
    <w:link w:val="17"/>
    <w:qFormat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qFormat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410</Words>
  <Characters>450</Characters>
  <Lines>0</Lines>
  <Paragraphs>0</Paragraphs>
  <TotalTime>4</TotalTime>
  <ScaleCrop>false</ScaleCrop>
  <LinksUpToDate>false</LinksUpToDate>
  <CharactersWithSpaces>458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珍</cp:lastModifiedBy>
  <dcterms:modified xsi:type="dcterms:W3CDTF">2026-10-19T00:34:34Z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eyJoZGlkIjoiMjZhMGU5YjI4YTAxN2Y3M2FhODA2MTI4OTQ0OGRiNmYiLCJ1c2VySWQiOiI0NDg4NzYzNzMifQ==</vt:lpwstr>
  </property>
  <property fmtid="{D5CDD505-2E9C-101B-9397-08002B2CF9AE}" pid="3" name="KSOProductBuildVer">
    <vt:lpwstr>2052-12.1.0.29161</vt:lpwstr>
  </property>
  <property fmtid="{D5CDD505-2E9C-101B-9397-08002B2CF9AE}" pid="4" name="ICV">
    <vt:lpwstr>89E0BA4918BD476894382C7D342F37BB_13</vt:lpwstr>
  </property>
</Properties>
</file>