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595A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36"/>
          <w:lang w:val="en-US" w:eastAsia="zh-CN" w:bidi="ar-SA"/>
        </w:rPr>
        <w:t>28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36"/>
          <w:lang w:val="en-US" w:eastAsia="zh-CN" w:bidi="ar-SA"/>
        </w:rPr>
        <w:t>、电热鼓风干燥箱</w:t>
      </w:r>
    </w:p>
    <w:p w14:paraId="044AC95B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/>
          <w:sz w:val="24"/>
          <w:szCs w:val="24"/>
        </w:rPr>
        <w:t>1、外壳采用冷轧钢板制造，表面静电喷塑，内胆镜面不锈钢，隔板可以任意调节；</w:t>
      </w:r>
    </w:p>
    <w:p w14:paraId="36EDD043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2、箱门具备大视角观察玻璃窗，便于用户观察；</w:t>
      </w:r>
    </w:p>
    <w:p w14:paraId="5D079F87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3、采用高品质的保温材料使整机性能体现更优越；</w:t>
      </w:r>
    </w:p>
    <w:p w14:paraId="49188B16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4、旋转式两级锁紧结构，保证门与进口封条贴合度更高，达到良好的密封性；</w:t>
      </w:r>
    </w:p>
    <w:p w14:paraId="7A3968F5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5、腔体四角采用圆角主设计，搁架容易拆卸，方便清洁；</w:t>
      </w:r>
    </w:p>
    <w:p w14:paraId="12A74809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6、采用新开发操作系统，触控式按键，彩色液晶显示各项参数指标，具备控温、定时、编程、风速调控、超温报警等功能；</w:t>
      </w:r>
    </w:p>
    <w:p w14:paraId="5C197C65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7、具有倒计时预约功能；</w:t>
      </w:r>
    </w:p>
    <w:p w14:paraId="0E517C4E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8、预热腔设计，空气加热混合后直接进入工作室，确保快速升温及良好的热分布效果；</w:t>
      </w:r>
    </w:p>
    <w:p w14:paraId="68DDA390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9、采用罩级电机及风叶，具有空气对流微风装置，内腔空气可以更新循环；</w:t>
      </w:r>
    </w:p>
    <w:p w14:paraId="6938AEFE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10、风机6段调速，可保证不同风速的要求，避免粉尘样品扬尘造成样品损耗；</w:t>
      </w:r>
    </w:p>
    <w:p w14:paraId="7EF1272D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11、可编程程序设计，可设置10段100周期；</w:t>
      </w:r>
    </w:p>
    <w:p w14:paraId="7AFAFA2F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12、配RS-485接口，用以连接计算机；</w:t>
      </w:r>
    </w:p>
    <w:p w14:paraId="44DF0168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</w:t>
      </w:r>
      <w:r>
        <w:rPr>
          <w:rFonts w:hint="eastAsia" w:ascii="宋体" w:hAnsi="宋体" w:eastAsia="宋体"/>
          <w:sz w:val="24"/>
          <w:szCs w:val="24"/>
        </w:rPr>
        <w:t>13、具有来电恢复功能，保证设备不会因停电、死机而造成数据丢失。</w:t>
      </w:r>
    </w:p>
    <w:p w14:paraId="10EFFBA4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控温范围：室温+5～250℃</w:t>
      </w:r>
    </w:p>
    <w:p w14:paraId="20880D9D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分辨率：0.1℃</w:t>
      </w:r>
    </w:p>
    <w:p w14:paraId="6D4D1F9E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波动度：±1℃(105℃)</w:t>
      </w:r>
    </w:p>
    <w:p w14:paraId="38354FAA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均匀度：±2%</w:t>
      </w:r>
    </w:p>
    <w:p w14:paraId="397A0A95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/>
          <w:sz w:val="24"/>
          <w:szCs w:val="24"/>
        </w:rPr>
        <w:t>升温速率：＞4℃/min（180℃）</w:t>
      </w:r>
    </w:p>
    <w:p w14:paraId="21464D88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定时范围：0～9999min/h；预约范围：0～9999min</w:t>
      </w:r>
    </w:p>
    <w:p w14:paraId="5466CF6B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编程控制：10段100周期</w:t>
      </w:r>
    </w:p>
    <w:p w14:paraId="0892C369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宋体" w:hAnsi="宋体" w:eastAsia="宋体"/>
          <w:sz w:val="24"/>
          <w:szCs w:val="24"/>
        </w:rPr>
        <w:t>容积：≥142L</w:t>
      </w:r>
    </w:p>
    <w:p w14:paraId="051DE89C">
      <w:pPr>
        <w:spacing w:after="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载物搁架：3/7块（标配/最多）</w:t>
      </w:r>
    </w:p>
    <w:p w14:paraId="16B2839C">
      <w:pPr>
        <w:spacing w:after="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搁架承重：≥15kg</w:t>
      </w:r>
    </w:p>
    <w:p w14:paraId="629137FD">
      <w:pPr>
        <w:numPr>
          <w:ilvl w:val="0"/>
          <w:numId w:val="4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技术服务及售后服务：</w:t>
      </w:r>
    </w:p>
    <w:p w14:paraId="19903A2B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、报修和应用支持须在2h内响应，48h到现场解决问题。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</w:rPr>
        <w:t>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整机</w:t>
      </w:r>
      <w:r>
        <w:rPr>
          <w:rFonts w:hint="eastAsia" w:ascii="宋体" w:hAnsi="宋体" w:eastAsia="宋体" w:cs="宋体"/>
          <w:b w:val="0"/>
          <w:bCs w:val="0"/>
          <w:sz w:val="24"/>
        </w:rPr>
        <w:t>故障检查、维修及维护等服务，所有服务及更换部件（耗材除外）全部免费。仪器制造商对仪器提供终身维修维护支持，并以优惠价提供配件耗材。</w:t>
      </w:r>
    </w:p>
    <w:p w14:paraId="5726EE67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</w:rPr>
        <w:t>仪器装箱清单、质量合格证明文件、保修卡、使用说明和维护手册等技术文件齐全。仪器制造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商或</w:t>
      </w:r>
      <w:r>
        <w:rPr>
          <w:rFonts w:hint="eastAsia" w:ascii="宋体" w:hAnsi="宋体" w:eastAsia="宋体" w:cs="宋体"/>
          <w:b w:val="0"/>
          <w:bCs w:val="0"/>
          <w:sz w:val="24"/>
        </w:rPr>
        <w:t>供货方送检合格后，取得校准或检定证书，用户签字验收。</w:t>
      </w:r>
    </w:p>
    <w:p w14:paraId="45A9FE9E">
      <w:pPr>
        <w:rPr>
          <w:rFonts w:hint="eastAsia"/>
        </w:rPr>
      </w:pPr>
    </w:p>
    <w:p w14:paraId="57DD8554">
      <w:pPr>
        <w:numPr>
          <w:ilvl w:val="0"/>
          <w:numId w:val="0"/>
        </w:num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467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A4D2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A4D2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E4A743AC"/>
    <w:multiLevelType w:val="singleLevel"/>
    <w:tmpl w:val="E4A743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0F540F"/>
    <w:multiLevelType w:val="multilevel"/>
    <w:tmpl w:val="3E0F540F"/>
    <w:lvl w:ilvl="0" w:tentative="0">
      <w:start w:val="1"/>
      <w:numFmt w:val="bullet"/>
      <w:pStyle w:val="2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FZHTK--GBK1-0" w:hAnsi="FZHTK--GBK1-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FZHTK--GBK1-0" w:hAnsi="FZHTK--GBK1-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FZHTK--GBK1-0" w:hAnsi="FZHTK--GBK1-0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FZHTK--GBK1-0" w:hAnsi="FZHTK--GBK1-0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FZHTK--GBK1-0" w:hAnsi="FZHTK--GBK1-0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FZHTK--GBK1-0" w:hAnsi="FZHTK--GBK1-0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FZHTK--GBK1-0" w:hAnsi="FZHTK--GBK1-0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FZHTK--GBK1-0" w:hAnsi="FZHTK--GBK1-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04E6E8D"/>
    <w:rsid w:val="03312448"/>
    <w:rsid w:val="03736735"/>
    <w:rsid w:val="0522647B"/>
    <w:rsid w:val="07AF6AAA"/>
    <w:rsid w:val="085B1141"/>
    <w:rsid w:val="17817A35"/>
    <w:rsid w:val="1D2D43D8"/>
    <w:rsid w:val="1F603109"/>
    <w:rsid w:val="21FA2A4D"/>
    <w:rsid w:val="23181B9F"/>
    <w:rsid w:val="235D2694"/>
    <w:rsid w:val="2E887A3D"/>
    <w:rsid w:val="31B04D12"/>
    <w:rsid w:val="3311761B"/>
    <w:rsid w:val="36393E81"/>
    <w:rsid w:val="388A594F"/>
    <w:rsid w:val="3AEC2F3B"/>
    <w:rsid w:val="3D3D4FC4"/>
    <w:rsid w:val="422A1A20"/>
    <w:rsid w:val="4AFC3310"/>
    <w:rsid w:val="4CE51F37"/>
    <w:rsid w:val="4ED54C66"/>
    <w:rsid w:val="55A64F94"/>
    <w:rsid w:val="5AC94301"/>
    <w:rsid w:val="67C718D1"/>
    <w:rsid w:val="684F2AAF"/>
    <w:rsid w:val="69AF3970"/>
    <w:rsid w:val="6D503E66"/>
    <w:rsid w:val="6F732867"/>
    <w:rsid w:val="701B1D7B"/>
    <w:rsid w:val="73E55634"/>
    <w:rsid w:val="794D1059"/>
    <w:rsid w:val="79D06969"/>
    <w:rsid w:val="7B203D0C"/>
    <w:rsid w:val="7F7A5A9C"/>
    <w:rsid w:val="7F8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="Times New Roman"/>
      <w:b/>
      <w:bCs/>
      <w:sz w:val="32"/>
      <w:szCs w:val="32"/>
    </w:rPr>
  </w:style>
  <w:style w:type="paragraph" w:styleId="5">
    <w:name w:val="heading 3"/>
    <w:basedOn w:val="1"/>
    <w:next w:val="2"/>
    <w:link w:val="18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="100" w:beforeLines="100" w:after="50" w:afterLines="50" w:line="288" w:lineRule="auto"/>
      <w:ind w:left="0"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6">
    <w:name w:val="heading 4"/>
    <w:next w:val="2"/>
    <w:unhideWhenUsed/>
    <w:qFormat/>
    <w:uiPriority w:val="9"/>
    <w:pPr>
      <w:numPr>
        <w:ilvl w:val="3"/>
        <w:numId w:val="2"/>
      </w:numPr>
      <w:adjustRightInd w:val="0"/>
      <w:snapToGrid w:val="0"/>
      <w:spacing w:before="100" w:beforeLines="100" w:after="50" w:afterLines="50" w:line="288" w:lineRule="auto"/>
      <w:ind w:left="0" w:firstLine="0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pPr>
      <w:spacing w:after="0" w:line="240" w:lineRule="auto"/>
      <w:jc w:val="both"/>
    </w:pPr>
    <w:rPr>
      <w:rFonts w:ascii="宋体" w:hAnsi="Courier New" w:cs="Courier New"/>
      <w:sz w:val="21"/>
      <w:szCs w:val="21"/>
      <w14:ligatures w14:val="none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8"/>
    <w:qFormat/>
    <w:uiPriority w:val="0"/>
    <w:pPr>
      <w:ind w:left="0" w:leftChars="0" w:firstLine="420"/>
    </w:pPr>
  </w:style>
  <w:style w:type="table" w:styleId="14">
    <w:name w:val="Table Grid"/>
    <w:basedOn w:val="1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产品手册——表"/>
    <w:qFormat/>
    <w:uiPriority w:val="0"/>
    <w:pPr>
      <w:adjustRightInd w:val="0"/>
      <w:snapToGrid w:val="0"/>
      <w:spacing w:before="20" w:beforeLines="20" w:after="20" w:afterLines="20"/>
      <w:jc w:val="center"/>
    </w:pPr>
    <w:rPr>
      <w:rFonts w:ascii="Microsoft JhengHei" w:hAnsi="Microsoft JhengHei" w:eastAsia="Microsoft JhengHei" w:cs="Times New Roman"/>
      <w:sz w:val="21"/>
      <w:szCs w:val="22"/>
      <w:lang w:val="en-US" w:eastAsia="zh-CN" w:bidi="ar-SA"/>
    </w:rPr>
  </w:style>
  <w:style w:type="character" w:customStyle="1" w:styleId="18">
    <w:name w:val="标题 3 Char"/>
    <w:link w:val="5"/>
    <w:qFormat/>
    <w:uiPriority w:val="9"/>
    <w:rPr>
      <w:rFonts w:ascii="黑体" w:hAnsi="黑体" w:eastAsia="黑体"/>
      <w:b/>
      <w:bCs/>
      <w:sz w:val="30"/>
      <w:szCs w:val="30"/>
    </w:rPr>
  </w:style>
  <w:style w:type="character" w:customStyle="1" w:styleId="19">
    <w:name w:val="font1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21"/>
    <w:basedOn w:val="1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1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LC主要特点"/>
    <w:basedOn w:val="1"/>
    <w:qFormat/>
    <w:uiPriority w:val="0"/>
    <w:pPr>
      <w:outlineLvl w:val="3"/>
    </w:pPr>
    <w:rPr>
      <w:rFonts w:ascii="Arial Unicode MS" w:hAnsi="Arial Unicode MS" w:eastAsia="微软雅黑"/>
      <w:b/>
    </w:rPr>
  </w:style>
  <w:style w:type="paragraph" w:customStyle="1" w:styleId="23">
    <w:name w:val="LC 文字内容 带符号编码"/>
    <w:next w:val="1"/>
    <w:qFormat/>
    <w:uiPriority w:val="0"/>
    <w:pPr>
      <w:numPr>
        <w:ilvl w:val="0"/>
        <w:numId w:val="3"/>
      </w:numPr>
      <w:adjustRightInd w:val="0"/>
      <w:snapToGrid w:val="0"/>
      <w:spacing w:before="0" w:beforeLines="0" w:after="0" w:afterLines="0"/>
      <w:ind w:left="840" w:leftChars="200"/>
      <w:jc w:val="both"/>
      <w:outlineLvl w:val="9"/>
    </w:pPr>
    <w:rPr>
      <w:rFonts w:ascii="微软雅黑" w:hAnsi="微软雅黑" w:eastAsia="微软雅黑" w:cs="Times New Roman"/>
      <w:sz w:val="21"/>
      <w:lang w:val="en-US" w:eastAsia="zh-CN" w:bidi="ar-SA"/>
    </w:rPr>
  </w:style>
  <w:style w:type="paragraph" w:customStyle="1" w:styleId="24">
    <w:name w:val="LC文字内容 空2格"/>
    <w:basedOn w:val="1"/>
    <w:qFormat/>
    <w:uiPriority w:val="0"/>
    <w:pPr>
      <w:numPr>
        <w:ilvl w:val="0"/>
        <w:numId w:val="0"/>
      </w:numPr>
      <w:spacing w:beforeLines="0" w:afterLines="0" w:line="240" w:lineRule="auto"/>
      <w:ind w:left="0" w:leftChars="0" w:firstLine="420"/>
      <w:outlineLvl w:val="9"/>
    </w:pPr>
    <w:rPr>
      <w:rFonts w:ascii="微软雅黑" w:hAnsi="微软雅黑" w:eastAsia="微软雅黑" w:cs="Times New Roman"/>
    </w:rPr>
  </w:style>
  <w:style w:type="paragraph" w:customStyle="1" w:styleId="25">
    <w:name w:val="装箱单"/>
    <w:next w:val="1"/>
    <w:autoRedefine/>
    <w:qFormat/>
    <w:uiPriority w:val="0"/>
    <w:pPr>
      <w:adjustRightInd w:val="0"/>
      <w:snapToGrid w:val="0"/>
      <w:jc w:val="both"/>
    </w:pPr>
    <w:rPr>
      <w:rFonts w:ascii="微软雅黑" w:hAnsi="微软雅黑" w:eastAsia="微软雅黑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683</Characters>
  <Lines>0</Lines>
  <Paragraphs>0</Paragraphs>
  <TotalTime>0</TotalTime>
  <ScaleCrop>false</ScaleCrop>
  <LinksUpToDate>false</LinksUpToDate>
  <CharactersWithSpaces>683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2026-04-02T02:22:00Z</dcterms:created>
  <dc:creator>华善</dc:creator>
  <cp:lastModifiedBy>华善</cp:lastModifiedBy>
  <dcterms:modified xsi:type="dcterms:W3CDTF">2026-04-10T04:00:19Z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C29344185F544EA19ED46371D0A44710_13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