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877ED">
      <w:pPr>
        <w:adjustRightInd w:val="0"/>
        <w:snapToGrid w:val="0"/>
        <w:spacing w:after="0" w:line="240" w:lineRule="auto"/>
        <w:jc w:val="center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26、</w:t>
      </w:r>
      <w:r>
        <w:rPr>
          <w:rFonts w:hint="eastAsia" w:ascii="宋体" w:hAnsi="宋体" w:eastAsia="宋体"/>
          <w:b/>
          <w:bCs/>
          <w:sz w:val="32"/>
          <w:szCs w:val="32"/>
        </w:rPr>
        <w:t>便携式浊度仪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浊度仪</w:t>
      </w:r>
    </w:p>
    <w:bookmarkEnd w:id="0"/>
    <w:p w14:paraId="55657AE5">
      <w:pPr>
        <w:adjustRightInd w:val="0"/>
        <w:snapToGrid w:val="0"/>
        <w:spacing w:after="0" w:line="240" w:lineRule="auto"/>
        <w:rPr>
          <w:rFonts w:hint="eastAsia" w:ascii="宋体" w:hAnsi="宋体" w:eastAsia="宋体"/>
          <w:b/>
          <w:bCs/>
        </w:rPr>
      </w:pPr>
    </w:p>
    <w:p w14:paraId="29047A5A">
      <w:pPr>
        <w:adjustRightInd w:val="0"/>
        <w:snapToGrid w:val="0"/>
        <w:spacing w:after="0" w:line="360" w:lineRule="auto"/>
        <w:rPr>
          <w:rFonts w:ascii="宋体" w:hAnsi="宋体" w:eastAsia="宋体"/>
          <w:b/>
          <w:bCs/>
        </w:rPr>
      </w:pPr>
    </w:p>
    <w:p w14:paraId="7EC8DE2F">
      <w:pPr>
        <w:adjustRightInd w:val="0"/>
        <w:snapToGrid w:val="0"/>
        <w:spacing w:after="0" w:line="360" w:lineRule="auto"/>
        <w:rPr>
          <w:rFonts w:ascii="宋体" w:hAnsi="宋体" w:eastAsia="宋体"/>
          <w:spacing w:val="-2"/>
          <w:sz w:val="21"/>
          <w:szCs w:val="21"/>
        </w:rPr>
      </w:pPr>
      <w:r>
        <w:rPr>
          <w:rFonts w:ascii="宋体" w:hAnsi="宋体" w:eastAsia="宋体"/>
          <w:spacing w:val="-2"/>
          <w:sz w:val="21"/>
          <w:szCs w:val="21"/>
        </w:rPr>
        <w:t>1、用途：</w:t>
      </w:r>
    </w:p>
    <w:p w14:paraId="335CDBFC">
      <w:pPr>
        <w:adjustRightInd w:val="0"/>
        <w:snapToGrid w:val="0"/>
        <w:spacing w:after="0" w:line="360" w:lineRule="auto"/>
        <w:rPr>
          <w:rFonts w:ascii="宋体" w:hAnsi="宋体" w:eastAsia="宋体"/>
          <w:spacing w:val="-2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便携式浊度仪，具有实验室浊度仪的优越性能，既可用于野外测试，又可用于实验室的水质分析，可广泛应用于饮用水、废水、纯水、工业水及环境水的浊度值测量。</w:t>
      </w:r>
      <w:r>
        <w:rPr>
          <w:rFonts w:ascii="宋体" w:hAnsi="宋体" w:eastAsia="宋体"/>
          <w:spacing w:val="-2"/>
          <w:sz w:val="21"/>
          <w:szCs w:val="21"/>
        </w:rPr>
        <w:t xml:space="preserve"> </w:t>
      </w:r>
    </w:p>
    <w:p w14:paraId="2C8066B7">
      <w:pPr>
        <w:adjustRightInd w:val="0"/>
        <w:snapToGrid w:val="0"/>
        <w:spacing w:after="0" w:line="360" w:lineRule="auto"/>
        <w:rPr>
          <w:rFonts w:ascii="宋体" w:hAnsi="宋体" w:eastAsia="宋体"/>
          <w:spacing w:val="-2"/>
          <w:sz w:val="21"/>
          <w:szCs w:val="21"/>
        </w:rPr>
      </w:pPr>
      <w:r>
        <w:rPr>
          <w:rFonts w:hint="eastAsia" w:ascii="宋体" w:hAnsi="宋体" w:eastAsia="宋体"/>
          <w:spacing w:val="-2"/>
          <w:sz w:val="21"/>
          <w:szCs w:val="21"/>
        </w:rPr>
        <w:t>2</w:t>
      </w:r>
      <w:r>
        <w:rPr>
          <w:rFonts w:ascii="宋体" w:hAnsi="宋体" w:eastAsia="宋体"/>
          <w:spacing w:val="-2"/>
          <w:sz w:val="21"/>
          <w:szCs w:val="21"/>
        </w:rPr>
        <w:t>、技术性能指标：</w:t>
      </w:r>
    </w:p>
    <w:p w14:paraId="40413752">
      <w:pPr>
        <w:adjustRightInd w:val="0"/>
        <w:snapToGrid w:val="0"/>
        <w:spacing w:after="0" w:line="360" w:lineRule="auto"/>
        <w:rPr>
          <w:rFonts w:ascii="宋体" w:hAnsi="宋体" w:eastAsia="宋体"/>
          <w:spacing w:val="-2"/>
          <w:sz w:val="21"/>
          <w:szCs w:val="21"/>
        </w:rPr>
      </w:pPr>
      <w:r>
        <w:rPr>
          <w:rFonts w:hint="eastAsia" w:ascii="宋体" w:hAnsi="宋体" w:eastAsia="宋体"/>
          <w:spacing w:val="-2"/>
          <w:sz w:val="21"/>
          <w:szCs w:val="21"/>
        </w:rPr>
        <w:t>2</w:t>
      </w:r>
      <w:r>
        <w:rPr>
          <w:rFonts w:ascii="宋体" w:hAnsi="宋体" w:eastAsia="宋体"/>
          <w:spacing w:val="-2"/>
          <w:sz w:val="21"/>
          <w:szCs w:val="21"/>
        </w:rPr>
        <w:t>.</w:t>
      </w:r>
      <w:r>
        <w:rPr>
          <w:rFonts w:hint="eastAsia" w:ascii="宋体" w:hAnsi="宋体" w:eastAsia="宋体"/>
          <w:spacing w:val="-2"/>
          <w:sz w:val="21"/>
          <w:szCs w:val="21"/>
        </w:rPr>
        <w:t>1</w:t>
      </w:r>
      <w:r>
        <w:rPr>
          <w:rFonts w:ascii="宋体" w:hAnsi="宋体" w:eastAsia="宋体"/>
          <w:spacing w:val="-2"/>
          <w:sz w:val="21"/>
          <w:szCs w:val="21"/>
        </w:rPr>
        <w:t>光源：钨灯</w:t>
      </w:r>
    </w:p>
    <w:p w14:paraId="7B69C124">
      <w:pPr>
        <w:adjustRightInd w:val="0"/>
        <w:snapToGrid w:val="0"/>
        <w:spacing w:after="0" w:line="360" w:lineRule="auto"/>
        <w:rPr>
          <w:rFonts w:ascii="宋体" w:hAnsi="宋体" w:eastAsia="宋体"/>
          <w:spacing w:val="-2"/>
          <w:sz w:val="21"/>
          <w:szCs w:val="21"/>
        </w:rPr>
      </w:pPr>
      <w:r>
        <w:rPr>
          <w:rFonts w:hint="eastAsia" w:ascii="宋体" w:hAnsi="宋体" w:eastAsia="宋体"/>
          <w:spacing w:val="-2"/>
          <w:sz w:val="21"/>
          <w:szCs w:val="21"/>
        </w:rPr>
        <w:t>2.2</w:t>
      </w:r>
      <w:r>
        <w:rPr>
          <w:rFonts w:ascii="宋体" w:hAnsi="宋体" w:eastAsia="宋体"/>
          <w:spacing w:val="-2"/>
          <w:sz w:val="21"/>
          <w:szCs w:val="21"/>
        </w:rPr>
        <w:t xml:space="preserve"> 检测器：硅光电检测器</w:t>
      </w:r>
    </w:p>
    <w:p w14:paraId="098D7B69">
      <w:pPr>
        <w:adjustRightInd w:val="0"/>
        <w:snapToGrid w:val="0"/>
        <w:spacing w:after="0" w:line="360" w:lineRule="auto"/>
        <w:rPr>
          <w:rFonts w:ascii="宋体" w:hAnsi="宋体" w:eastAsia="宋体"/>
          <w:spacing w:val="-2"/>
          <w:sz w:val="21"/>
          <w:szCs w:val="21"/>
        </w:rPr>
      </w:pPr>
      <w:r>
        <w:rPr>
          <w:rFonts w:hint="eastAsia" w:ascii="宋体" w:hAnsi="宋体" w:eastAsia="宋体"/>
          <w:spacing w:val="-2"/>
          <w:sz w:val="21"/>
          <w:szCs w:val="21"/>
        </w:rPr>
        <w:t>2.3</w:t>
      </w:r>
      <w:r>
        <w:rPr>
          <w:rFonts w:ascii="宋体" w:hAnsi="宋体" w:eastAsia="宋体"/>
          <w:spacing w:val="-2"/>
          <w:sz w:val="21"/>
          <w:szCs w:val="21"/>
        </w:rPr>
        <w:t xml:space="preserve"> 测量范围：0~1000 NTU</w:t>
      </w:r>
    </w:p>
    <w:p w14:paraId="33A59524">
      <w:pPr>
        <w:adjustRightInd w:val="0"/>
        <w:snapToGrid w:val="0"/>
        <w:spacing w:after="0" w:line="360" w:lineRule="auto"/>
        <w:rPr>
          <w:rFonts w:ascii="宋体" w:hAnsi="宋体" w:eastAsia="宋体"/>
          <w:spacing w:val="-2"/>
          <w:sz w:val="21"/>
          <w:szCs w:val="21"/>
        </w:rPr>
      </w:pPr>
      <w:r>
        <w:rPr>
          <w:rFonts w:hint="eastAsia" w:ascii="宋体" w:hAnsi="宋体" w:eastAsia="宋体"/>
          <w:spacing w:val="-2"/>
          <w:sz w:val="21"/>
          <w:szCs w:val="21"/>
        </w:rPr>
        <w:t>2.4</w:t>
      </w:r>
      <w:r>
        <w:rPr>
          <w:rFonts w:ascii="宋体" w:hAnsi="宋体" w:eastAsia="宋体"/>
          <w:spacing w:val="-2"/>
          <w:sz w:val="21"/>
          <w:szCs w:val="21"/>
        </w:rPr>
        <w:t xml:space="preserve"> 准确度：读数的±2%+杂散光</w:t>
      </w:r>
    </w:p>
    <w:p w14:paraId="73D4E683">
      <w:pPr>
        <w:adjustRightInd w:val="0"/>
        <w:snapToGrid w:val="0"/>
        <w:spacing w:after="0" w:line="360" w:lineRule="auto"/>
        <w:rPr>
          <w:rFonts w:ascii="宋体" w:hAnsi="宋体" w:eastAsia="宋体"/>
          <w:spacing w:val="-2"/>
          <w:sz w:val="21"/>
          <w:szCs w:val="21"/>
        </w:rPr>
      </w:pPr>
      <w:r>
        <w:rPr>
          <w:rFonts w:hint="eastAsia" w:ascii="宋体" w:hAnsi="宋体" w:eastAsia="宋体"/>
          <w:spacing w:val="-2"/>
          <w:sz w:val="21"/>
          <w:szCs w:val="21"/>
        </w:rPr>
        <w:t>2.5</w:t>
      </w:r>
      <w:r>
        <w:rPr>
          <w:rFonts w:ascii="宋体" w:hAnsi="宋体" w:eastAsia="宋体"/>
          <w:spacing w:val="-2"/>
          <w:sz w:val="21"/>
          <w:szCs w:val="21"/>
        </w:rPr>
        <w:t xml:space="preserve"> 可重复性：读数的±1%或者0.01NTU，取大者</w:t>
      </w:r>
    </w:p>
    <w:p w14:paraId="27474729">
      <w:pPr>
        <w:adjustRightInd w:val="0"/>
        <w:snapToGrid w:val="0"/>
        <w:spacing w:after="0" w:line="360" w:lineRule="auto"/>
        <w:rPr>
          <w:rFonts w:ascii="宋体" w:hAnsi="宋体" w:eastAsia="宋体"/>
          <w:spacing w:val="-2"/>
          <w:sz w:val="21"/>
          <w:szCs w:val="21"/>
        </w:rPr>
      </w:pPr>
      <w:r>
        <w:rPr>
          <w:rFonts w:hint="eastAsia" w:ascii="宋体" w:hAnsi="宋体" w:eastAsia="宋体"/>
          <w:spacing w:val="-2"/>
          <w:sz w:val="21"/>
          <w:szCs w:val="21"/>
        </w:rPr>
        <w:t>■2.6</w:t>
      </w:r>
      <w:r>
        <w:rPr>
          <w:rFonts w:ascii="宋体" w:hAnsi="宋体" w:eastAsia="宋体"/>
          <w:spacing w:val="-2"/>
          <w:sz w:val="21"/>
          <w:szCs w:val="21"/>
        </w:rPr>
        <w:t xml:space="preserve"> 分辨率：0.01NTU</w:t>
      </w:r>
    </w:p>
    <w:p w14:paraId="7FF58797">
      <w:pPr>
        <w:adjustRightInd w:val="0"/>
        <w:snapToGrid w:val="0"/>
        <w:spacing w:after="0" w:line="360" w:lineRule="auto"/>
        <w:rPr>
          <w:rFonts w:ascii="宋体" w:hAnsi="宋体" w:eastAsia="宋体"/>
          <w:spacing w:val="-2"/>
          <w:sz w:val="21"/>
          <w:szCs w:val="21"/>
        </w:rPr>
      </w:pPr>
      <w:r>
        <w:rPr>
          <w:rFonts w:hint="eastAsia" w:ascii="宋体" w:hAnsi="宋体" w:eastAsia="宋体"/>
          <w:spacing w:val="-2"/>
          <w:sz w:val="21"/>
          <w:szCs w:val="21"/>
        </w:rPr>
        <w:t>■2.7</w:t>
      </w:r>
      <w:r>
        <w:rPr>
          <w:rFonts w:ascii="宋体" w:hAnsi="宋体" w:eastAsia="宋体"/>
          <w:spacing w:val="-2"/>
          <w:sz w:val="21"/>
          <w:szCs w:val="21"/>
        </w:rPr>
        <w:t xml:space="preserve"> 杂散光：&lt;0.02NTU</w:t>
      </w:r>
    </w:p>
    <w:p w14:paraId="0CFAEAF1">
      <w:pPr>
        <w:adjustRightInd w:val="0"/>
        <w:snapToGrid w:val="0"/>
        <w:spacing w:after="0" w:line="360" w:lineRule="auto"/>
        <w:rPr>
          <w:rFonts w:ascii="宋体" w:hAnsi="宋体" w:eastAsia="宋体"/>
          <w:spacing w:val="-2"/>
          <w:sz w:val="21"/>
          <w:szCs w:val="21"/>
        </w:rPr>
      </w:pPr>
      <w:r>
        <w:rPr>
          <w:rFonts w:hint="eastAsia" w:ascii="宋体" w:hAnsi="宋体" w:eastAsia="宋体"/>
          <w:spacing w:val="-2"/>
          <w:sz w:val="21"/>
          <w:szCs w:val="21"/>
        </w:rPr>
        <w:t>▲2.8</w:t>
      </w:r>
      <w:r>
        <w:rPr>
          <w:rFonts w:ascii="宋体" w:hAnsi="宋体" w:eastAsia="宋体"/>
          <w:spacing w:val="-2"/>
          <w:sz w:val="21"/>
          <w:szCs w:val="21"/>
        </w:rPr>
        <w:t xml:space="preserve"> 双检测器光学系统，可消除色度、光波动、杂散光等的干扰</w:t>
      </w:r>
    </w:p>
    <w:p w14:paraId="74BB22C4">
      <w:pPr>
        <w:adjustRightInd w:val="0"/>
        <w:snapToGrid w:val="0"/>
        <w:spacing w:after="0" w:line="360" w:lineRule="auto"/>
        <w:rPr>
          <w:rFonts w:ascii="宋体" w:hAnsi="宋体" w:eastAsia="宋体"/>
          <w:spacing w:val="-2"/>
          <w:sz w:val="21"/>
          <w:szCs w:val="21"/>
        </w:rPr>
      </w:pPr>
      <w:r>
        <w:rPr>
          <w:rFonts w:hint="eastAsia" w:ascii="宋体" w:hAnsi="宋体" w:eastAsia="宋体"/>
          <w:spacing w:val="-2"/>
          <w:sz w:val="21"/>
          <w:szCs w:val="21"/>
        </w:rPr>
        <w:t>3</w:t>
      </w:r>
      <w:r>
        <w:rPr>
          <w:rFonts w:ascii="宋体" w:hAnsi="宋体" w:eastAsia="宋体"/>
          <w:spacing w:val="-2"/>
          <w:sz w:val="21"/>
          <w:szCs w:val="21"/>
        </w:rPr>
        <w:t>、配置要求：</w:t>
      </w:r>
    </w:p>
    <w:p w14:paraId="2FD6869A">
      <w:pPr>
        <w:adjustRightInd w:val="0"/>
        <w:snapToGrid w:val="0"/>
        <w:spacing w:after="0" w:line="360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>.1 基本配置：</w:t>
      </w:r>
    </w:p>
    <w:p w14:paraId="582213BF">
      <w:pPr>
        <w:adjustRightInd w:val="0"/>
        <w:snapToGrid w:val="0"/>
        <w:spacing w:after="0" w:line="360" w:lineRule="auto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pacing w:val="-2"/>
          <w:sz w:val="21"/>
          <w:szCs w:val="21"/>
        </w:rPr>
        <w:t>便携式浊度仪主机，</w:t>
      </w:r>
      <w:r>
        <w:rPr>
          <w:rFonts w:hint="eastAsia" w:ascii="宋体" w:hAnsi="宋体" w:eastAsia="宋体"/>
          <w:spacing w:val="-2"/>
          <w:sz w:val="21"/>
          <w:szCs w:val="21"/>
        </w:rPr>
        <w:t>6个</w:t>
      </w:r>
      <w:r>
        <w:rPr>
          <w:rFonts w:ascii="宋体" w:hAnsi="宋体" w:eastAsia="宋体"/>
          <w:spacing w:val="-2"/>
          <w:sz w:val="21"/>
          <w:szCs w:val="21"/>
        </w:rPr>
        <w:t>样品池、标准液、验证标准液、硅油、电池、用户手册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EE"/>
    <w:rsid w:val="00071712"/>
    <w:rsid w:val="0025469B"/>
    <w:rsid w:val="00462026"/>
    <w:rsid w:val="005F5AEE"/>
    <w:rsid w:val="006F02F6"/>
    <w:rsid w:val="008177DB"/>
    <w:rsid w:val="009C0C1B"/>
    <w:rsid w:val="00AE4759"/>
    <w:rsid w:val="00C24291"/>
    <w:rsid w:val="00CA382F"/>
    <w:rsid w:val="00D90AE0"/>
    <w:rsid w:val="00E06AEF"/>
    <w:rsid w:val="00E713AC"/>
    <w:rsid w:val="00F1342C"/>
    <w:rsid w:val="5A77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12">
    <w:name w:val="footer"/>
    <w:basedOn w:val="1"/>
    <w:link w:val="3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标题 1 Char"/>
    <w:basedOn w:val="18"/>
    <w:link w:val="3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20">
    <w:name w:val="标题 2 Char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21">
    <w:name w:val="标题 3 Char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2">
    <w:name w:val="标题 4 Char"/>
    <w:basedOn w:val="18"/>
    <w:link w:val="6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3">
    <w:name w:val="标题 5 Char"/>
    <w:basedOn w:val="18"/>
    <w:link w:val="7"/>
    <w:semiHidden/>
    <w:qFormat/>
    <w:uiPriority w:val="9"/>
    <w:rPr>
      <w:rFonts w:cstheme="majorBidi"/>
      <w:color w:val="2F5496" w:themeColor="accent1" w:themeShade="BF"/>
      <w:sz w:val="24"/>
    </w:rPr>
  </w:style>
  <w:style w:type="character" w:customStyle="1" w:styleId="24">
    <w:name w:val="标题 6 Char"/>
    <w:basedOn w:val="18"/>
    <w:link w:val="8"/>
    <w:semiHidden/>
    <w:qFormat/>
    <w:uiPriority w:val="9"/>
    <w:rPr>
      <w:rFonts w:cstheme="majorBidi"/>
      <w:b/>
      <w:bCs/>
      <w:color w:val="2F5496" w:themeColor="accent1" w:themeShade="BF"/>
    </w:rPr>
  </w:style>
  <w:style w:type="character" w:customStyle="1" w:styleId="25">
    <w:name w:val="标题 7 Char"/>
    <w:basedOn w:val="18"/>
    <w:link w:val="9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6">
    <w:name w:val="标题 8 Char"/>
    <w:basedOn w:val="18"/>
    <w:link w:val="10"/>
    <w:semiHidden/>
    <w:qFormat/>
    <w:uiPriority w:val="9"/>
    <w:rPr>
      <w:rFonts w:cstheme="majorBidi"/>
      <w:color w:val="585858" w:themeColor="text1" w:themeTint="A6"/>
    </w:rPr>
  </w:style>
  <w:style w:type="character" w:customStyle="1" w:styleId="27">
    <w:name w:val="标题 9 Char"/>
    <w:basedOn w:val="18"/>
    <w:link w:val="11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标题 Char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8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1">
    <w:name w:val="引用 Char"/>
    <w:basedOn w:val="18"/>
    <w:link w:val="30"/>
    <w:qFormat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496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5">
    <w:name w:val="明显引用 Char"/>
    <w:basedOn w:val="18"/>
    <w:link w:val="34"/>
    <w:qFormat/>
    <w:uiPriority w:val="30"/>
    <w:rPr>
      <w:i/>
      <w:iCs/>
      <w:color w:val="2F5496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7">
    <w:name w:val="页眉 Char"/>
    <w:basedOn w:val="18"/>
    <w:link w:val="13"/>
    <w:semiHidden/>
    <w:qFormat/>
    <w:uiPriority w:val="99"/>
    <w:rPr>
      <w:sz w:val="18"/>
      <w:szCs w:val="18"/>
    </w:rPr>
  </w:style>
  <w:style w:type="character" w:customStyle="1" w:styleId="38">
    <w:name w:val="页脚 Char"/>
    <w:basedOn w:val="18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303</Characters>
  <Lines>2</Lines>
  <Paragraphs>1</Paragraphs>
  <TotalTime>0</TotalTime>
  <ScaleCrop>false</ScaleCrop>
  <LinksUpToDate>false</LinksUpToDate>
  <CharactersWithSpaces>315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2026-03-03T06:20:00Z</dcterms:created>
  <dc:creator>希诺 张</dc:creator>
  <cp:lastModifiedBy>华善</cp:lastModifiedBy>
  <dcterms:modified xsi:type="dcterms:W3CDTF">2026-04-07T08:46:52Z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eyJoZGlkIjoiZDgzMDg3OTVkZTdkM2JjZjdhMzMwZmZjMzdmNTZjOTMiLCJ1c2VySWQiOiIxMDI2NDM2MzE2In0=</vt:lpwstr>
  </property>
  <property fmtid="{D5CDD505-2E9C-101B-9397-08002B2CF9AE}" pid="3" name="KSOProductBuildVer">
    <vt:lpwstr>2052-12.1.0.25222</vt:lpwstr>
  </property>
  <property fmtid="{D5CDD505-2E9C-101B-9397-08002B2CF9AE}" pid="4" name="ICV">
    <vt:lpwstr>65D517B6A5814BAB8823FE8D7164EECE_13</vt:lpwstr>
  </property>
</Properties>
</file>