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F44B">
      <w:pPr>
        <w:pStyle w:val="3"/>
        <w:keepNext/>
        <w:keepLines/>
        <w:numPr>
          <w:ilvl w:val="0"/>
          <w:numId w:val="0"/>
        </w:numPr>
        <w:tabs>
          <w:tab w:val="clear" w:pos="360"/>
          <w:tab w:val="clear" w:pos="420"/>
          <w:tab w:val="clear" w:pos="900"/>
          <w:tab w:val="clear" w:pos="1588"/>
        </w:tabs>
        <w:adjustRightInd/>
        <w:spacing w:line="480" w:lineRule="exact"/>
        <w:jc w:val="center"/>
        <w:textAlignment w:val="auto"/>
        <w:rPr>
          <w:rFonts w:ascii="宋体" w:hAnsi="宋体" w:eastAsia="宋体" w:cs="宋体"/>
          <w:szCs w:val="28"/>
        </w:rPr>
      </w:pPr>
      <w:bookmarkStart w:id="0" w:name="_Toc25894"/>
      <w:r>
        <w:rPr>
          <w:rFonts w:hint="eastAsia" w:ascii="宋体" w:hAnsi="宋体" w:eastAsia="宋体" w:cs="宋体"/>
          <w:szCs w:val="28"/>
        </w:rPr>
        <w:t>17、</w:t>
      </w:r>
      <w:bookmarkEnd w:id="0"/>
      <w:r>
        <w:rPr>
          <w:rFonts w:hint="eastAsia" w:ascii="宋体" w:hAnsi="宋体" w:eastAsia="宋体" w:cs="宋体"/>
          <w:szCs w:val="28"/>
        </w:rPr>
        <w:t>离子色谱仪</w:t>
      </w:r>
    </w:p>
    <w:p w14:paraId="691BEB5B">
      <w:pPr>
        <w:spacing w:line="360" w:lineRule="auto"/>
        <w:rPr>
          <w:rFonts w:ascii="Times New Roman" w:hAnsi="Times New Roman"/>
          <w:b/>
          <w:bCs/>
          <w:color w:val="000000"/>
        </w:rPr>
      </w:pPr>
    </w:p>
    <w:p w14:paraId="014A1017">
      <w:pPr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1离子色谱仪用途与功能</w:t>
      </w:r>
    </w:p>
    <w:p w14:paraId="02E50C6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仪器可用于</w:t>
      </w:r>
      <w:r>
        <w:rPr>
          <w:rFonts w:hint="eastAsia" w:ascii="Times New Roman" w:hAnsi="Times New Roman"/>
          <w:color w:val="000000"/>
        </w:rPr>
        <w:t>样品中</w:t>
      </w:r>
      <w:r>
        <w:rPr>
          <w:rFonts w:ascii="Times New Roman" w:hAnsi="Times New Roman"/>
          <w:color w:val="000000"/>
        </w:rPr>
        <w:t>常规阴离子</w:t>
      </w:r>
      <w:r>
        <w:rPr>
          <w:rFonts w:hint="eastAsia" w:ascii="Times New Roman" w:hAnsi="Times New Roman"/>
          <w:color w:val="000000"/>
        </w:rPr>
        <w:t>：</w:t>
      </w:r>
      <w:r>
        <w:rPr>
          <w:rFonts w:hint="eastAsia" w:ascii="宋体" w:hAnsi="宋体" w:cs="宋体"/>
          <w:szCs w:val="21"/>
        </w:rPr>
        <w:t>F-、Cl-、Br-、NO3-、NO2-、SO42-、PO43-、碘化物等指标的</w:t>
      </w:r>
      <w:r>
        <w:rPr>
          <w:rFonts w:ascii="Times New Roman" w:hAnsi="Times New Roman"/>
          <w:color w:val="000000"/>
        </w:rPr>
        <w:t>分析。</w:t>
      </w:r>
    </w:p>
    <w:p w14:paraId="095FD159">
      <w:pPr>
        <w:spacing w:line="360" w:lineRule="auto"/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 w:hAnsi="Times New Roman"/>
          <w:b/>
          <w:bCs/>
          <w:color w:val="000000"/>
          <w:szCs w:val="21"/>
        </w:rPr>
        <w:t>2 仪器配置：（采购数量按招标清单为准，这里只表示每台采购设备应配置的备件或耗材数量）</w:t>
      </w:r>
    </w:p>
    <w:p w14:paraId="533B2350">
      <w:pPr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zCs w:val="21"/>
        </w:rPr>
        <w:t>一体化离子色谱系统：包括高压泵1套，内置柱温箱1套，保护柱1套，阴离子色谱柱1套，阴离子自再生微膜抑制器1套，电导检测器1套，自动进样器1套，软件操作系统1套，报警传感器1套，</w:t>
      </w:r>
      <w:r>
        <w:rPr>
          <w:rFonts w:hint="eastAsia" w:ascii="Times New Roman" w:hAnsi="Times New Roman"/>
          <w:color w:val="000000"/>
          <w:szCs w:val="21"/>
        </w:rPr>
        <w:t>电脑打印机1套。</w:t>
      </w:r>
    </w:p>
    <w:p w14:paraId="458B0261">
      <w:pPr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 性能及技术参数要求</w:t>
      </w:r>
    </w:p>
    <w:p w14:paraId="234DBF1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3.1泵</w:t>
      </w:r>
    </w:p>
    <w:p w14:paraId="687B731B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3.1.1 泵头及管路均为化学惰性非金属材质，适合pH为0～14的淋洗液及反相有机溶剂；</w:t>
      </w:r>
    </w:p>
    <w:p w14:paraId="18771A38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3.1.2最大耐压</w:t>
      </w:r>
      <w:r>
        <w:rPr>
          <w:rFonts w:hint="eastAsia" w:ascii="Times New Roman" w:hAnsi="Times New Roman"/>
          <w:color w:val="000000"/>
        </w:rPr>
        <w:t>≥40</w:t>
      </w:r>
      <w:r>
        <w:rPr>
          <w:rFonts w:ascii="Times New Roman" w:hAnsi="Times New Roman"/>
          <w:color w:val="000000"/>
        </w:rPr>
        <w:t>MPa；</w:t>
      </w:r>
    </w:p>
    <w:p w14:paraId="6F936B9B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3.1.3压力显示精度：≤0.1MPa；</w:t>
      </w:r>
    </w:p>
    <w:p w14:paraId="77170B1F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3.1.4流量设定值允许误差：≤0.</w:t>
      </w:r>
      <w:r>
        <w:rPr>
          <w:rFonts w:hint="eastAsia"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% ；</w:t>
      </w:r>
    </w:p>
    <w:p w14:paraId="53C3ABE0">
      <w:pPr>
        <w:spacing w:line="360" w:lineRule="auto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</w:rPr>
        <w:t>3.1.5流量稳定性：≤0.</w:t>
      </w:r>
      <w:r>
        <w:rPr>
          <w:rFonts w:hint="eastAsia"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% ；</w:t>
      </w:r>
    </w:p>
    <w:p w14:paraId="01B389A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3.1.6压力波动：≤0.5%；</w:t>
      </w:r>
    </w:p>
    <w:p w14:paraId="35CE10F7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ascii="Times New Roman" w:hAnsi="Times New Roman"/>
          <w:color w:val="000000"/>
        </w:rPr>
        <w:t>3.1.7</w:t>
      </w:r>
      <w:r>
        <w:rPr>
          <w:rFonts w:hint="eastAsia" w:ascii="Times New Roman" w:hAnsi="Times New Roman"/>
          <w:color w:val="000000"/>
        </w:rPr>
        <w:t>具有</w:t>
      </w:r>
      <w:r>
        <w:rPr>
          <w:rFonts w:ascii="Times New Roman" w:hAnsi="Times New Roman"/>
          <w:color w:val="000000"/>
        </w:rPr>
        <w:t>自动后冲洗系统，可以对柱塞杆和密封圈进行自动清洗</w:t>
      </w:r>
      <w:r>
        <w:rPr>
          <w:rFonts w:hint="eastAsia" w:ascii="Times New Roman" w:hAnsi="Times New Roman"/>
          <w:color w:val="000000"/>
        </w:rPr>
        <w:t>；</w:t>
      </w:r>
    </w:p>
    <w:p w14:paraId="530223CE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3.1.8流量范围：0.001-9.999mL/min（无需更换泵头）；流量增幅：≤0.001 mL/min；</w:t>
      </w:r>
    </w:p>
    <w:p w14:paraId="4F798130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ascii="Times New Roman" w:hAnsi="Times New Roman"/>
          <w:color w:val="000000"/>
        </w:rPr>
        <w:t>3.1.9</w:t>
      </w:r>
      <w:r>
        <w:rPr>
          <w:rFonts w:hint="eastAsia" w:ascii="Times New Roman" w:hAnsi="Times New Roman"/>
          <w:color w:val="000000"/>
        </w:rPr>
        <w:t>具有</w:t>
      </w:r>
      <w:r>
        <w:rPr>
          <w:rFonts w:ascii="Times New Roman" w:hAnsi="Times New Roman"/>
          <w:color w:val="000000"/>
        </w:rPr>
        <w:t>漏液传感器，可进行漏液报警。</w:t>
      </w:r>
    </w:p>
    <w:p w14:paraId="1EE3CC8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3.2电导检测器</w:t>
      </w:r>
    </w:p>
    <w:p w14:paraId="3D9EB096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3.2.1 自动量程电导检测器，μg/L~g/L浓度范围信号直接拓展，无需调整量程；</w:t>
      </w:r>
    </w:p>
    <w:p w14:paraId="4CD5C57C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3.2.2全程信号输出范围：0-</w:t>
      </w:r>
      <w:r>
        <w:rPr>
          <w:rFonts w:hint="eastAsia" w:ascii="Times New Roman" w:hAnsi="Times New Roman"/>
          <w:color w:val="000000"/>
        </w:rPr>
        <w:t>46</w:t>
      </w:r>
      <w:r>
        <w:rPr>
          <w:rFonts w:ascii="Times New Roman" w:hAnsi="Times New Roman"/>
          <w:color w:val="000000"/>
        </w:rPr>
        <w:t>000μS/cm，无需调整量程；</w:t>
      </w:r>
    </w:p>
    <w:p w14:paraId="7AA801CA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3.2.3基线噪声：</w:t>
      </w:r>
      <w:r>
        <w:rPr>
          <w:rFonts w:ascii="Times New Roman" w:hAnsi="Times New Roman"/>
          <w:sz w:val="22"/>
          <w:szCs w:val="22"/>
        </w:rPr>
        <w:t>0.0</w:t>
      </w:r>
      <w:r>
        <w:rPr>
          <w:rFonts w:hint="eastAsia" w:ascii="Times New Roman" w:hAnsi="Times New Roman"/>
          <w:sz w:val="22"/>
          <w:szCs w:val="22"/>
        </w:rPr>
        <w:t>02</w:t>
      </w:r>
      <w:r>
        <w:rPr>
          <w:rFonts w:ascii="Times New Roman" w:hAnsi="Times New Roman"/>
          <w:color w:val="000000"/>
        </w:rPr>
        <w:t>μS/cm</w:t>
      </w:r>
    </w:p>
    <w:p w14:paraId="1059511E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3.2.4基线漂移：≤</w:t>
      </w:r>
      <w:r>
        <w:rPr>
          <w:rFonts w:ascii="Times New Roman" w:hAnsi="Times New Roman"/>
          <w:sz w:val="22"/>
          <w:szCs w:val="22"/>
        </w:rPr>
        <w:t>0.0</w:t>
      </w:r>
      <w:r>
        <w:rPr>
          <w:rFonts w:hint="eastAsia" w:ascii="Times New Roman" w:hAnsi="Times New Roman"/>
          <w:sz w:val="22"/>
          <w:szCs w:val="22"/>
        </w:rPr>
        <w:t>08</w:t>
      </w:r>
      <w:r>
        <w:rPr>
          <w:rFonts w:ascii="Times New Roman" w:hAnsi="Times New Roman"/>
          <w:color w:val="000000"/>
        </w:rPr>
        <w:t>μS.cm</w:t>
      </w:r>
      <w:r>
        <w:rPr>
          <w:rFonts w:ascii="Times New Roman" w:hAnsi="Times New Roman"/>
          <w:color w:val="000000"/>
          <w:vertAlign w:val="superscript"/>
        </w:rPr>
        <w:t>-1</w:t>
      </w:r>
      <w:r>
        <w:rPr>
          <w:rFonts w:ascii="Times New Roman" w:hAnsi="Times New Roman"/>
          <w:color w:val="000000"/>
        </w:rPr>
        <w:t>/30min）</w:t>
      </w:r>
    </w:p>
    <w:p w14:paraId="7FA56990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宋体" w:hAnsi="宋体" w:cs="宋体"/>
          <w:sz w:val="24"/>
        </w:rPr>
        <w:t>▲</w:t>
      </w:r>
      <w:r>
        <w:rPr>
          <w:rFonts w:ascii="Times New Roman" w:hAnsi="Times New Roman"/>
          <w:color w:val="000000"/>
        </w:rPr>
        <w:t>3.2.5最小检测浓度：Cl-≤</w:t>
      </w:r>
      <w:r>
        <w:rPr>
          <w:rFonts w:ascii="Times New Roman" w:hAnsi="Times New Roman"/>
          <w:sz w:val="22"/>
          <w:szCs w:val="22"/>
        </w:rPr>
        <w:t>0.000</w:t>
      </w:r>
      <w:r>
        <w:rPr>
          <w:rFonts w:hint="eastAsia"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color w:val="000000"/>
        </w:rPr>
        <w:t>μg/mL  Li+≤</w:t>
      </w:r>
      <w:r>
        <w:rPr>
          <w:rFonts w:ascii="Times New Roman" w:hAnsi="Times New Roman"/>
          <w:sz w:val="22"/>
          <w:szCs w:val="22"/>
        </w:rPr>
        <w:t>0.000</w:t>
      </w:r>
      <w:r>
        <w:rPr>
          <w:rFonts w:hint="eastAsia"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color w:val="000000"/>
        </w:rPr>
        <w:t xml:space="preserve">μg/mL）  </w:t>
      </w:r>
    </w:p>
    <w:p w14:paraId="44672DB8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3.2.6定性重复性：≤0.</w:t>
      </w:r>
      <w:r>
        <w:rPr>
          <w:rFonts w:hint="eastAsia"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%，定量重复性：≤0.</w:t>
      </w:r>
      <w:r>
        <w:rPr>
          <w:rFonts w:hint="eastAsia"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%；</w:t>
      </w:r>
    </w:p>
    <w:p w14:paraId="7A7EEAC3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3.2.7电导池体积：≤0.6μL；</w:t>
      </w:r>
    </w:p>
    <w:p w14:paraId="6E2CF3C4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3.2.8检测器耐受最大压力：≥8Mpa；</w:t>
      </w:r>
    </w:p>
    <w:p w14:paraId="305A4FE0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3.2.9信号采集频率：信号采集频率可调，并且最大采集频率不低于100Hz。</w:t>
      </w:r>
    </w:p>
    <w:p w14:paraId="7BF3BEE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3.3抑制器</w:t>
      </w:r>
    </w:p>
    <w:p w14:paraId="6148CA5B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3.3.1使用电解技术在线产生抑制所需的H+或OH-，不需通入酸、碱进行再生；</w:t>
      </w:r>
    </w:p>
    <w:p w14:paraId="42C7D2D8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ascii="Times New Roman" w:hAnsi="Times New Roman"/>
          <w:color w:val="000000"/>
          <w:szCs w:val="21"/>
        </w:rPr>
        <w:t>3.3.2并联式再生液流路设计，再生液经抑制器内部管路同时向阴阳电极同时提供再生液</w:t>
      </w:r>
      <w:r>
        <w:rPr>
          <w:rFonts w:hint="eastAsia" w:ascii="Times New Roman" w:hAnsi="Times New Roman"/>
          <w:color w:val="000000"/>
          <w:szCs w:val="21"/>
        </w:rPr>
        <w:t>；</w:t>
      </w:r>
    </w:p>
    <w:p w14:paraId="234938C4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3.3.3高抑制容量：抑制容量200μeq/min(阴离子)，100μeq/min(阳离子）；</w:t>
      </w:r>
    </w:p>
    <w:p w14:paraId="00E27801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3.3.4耐压能力强，在高达6MPa情况下无泄漏，2MPa下正常运行；</w:t>
      </w:r>
    </w:p>
    <w:p w14:paraId="23995D75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3.3.5死体积</w:t>
      </w:r>
      <w:r>
        <w:rPr>
          <w:rFonts w:ascii="Times New Roman" w:hAnsi="Times New Roman"/>
          <w:color w:val="000000"/>
        </w:rPr>
        <w:t>≤</w:t>
      </w:r>
      <w:r>
        <w:rPr>
          <w:rFonts w:hint="eastAsia"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0μL</w:t>
      </w:r>
      <w:r>
        <w:rPr>
          <w:rFonts w:ascii="Times New Roman" w:hAnsi="Times New Roman"/>
          <w:color w:val="000000"/>
          <w:szCs w:val="21"/>
        </w:rPr>
        <w:t>，更灵敏的响应信号；</w:t>
      </w:r>
    </w:p>
    <w:p w14:paraId="51BBBFBB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ascii="Times New Roman" w:hAnsi="Times New Roman"/>
          <w:color w:val="000000"/>
          <w:szCs w:val="21"/>
        </w:rPr>
        <w:t>3.3.7</w:t>
      </w:r>
      <w:r>
        <w:rPr>
          <w:rFonts w:hint="eastAsia" w:ascii="Times New Roman" w:hAnsi="Times New Roman"/>
          <w:color w:val="000000"/>
          <w:szCs w:val="21"/>
        </w:rPr>
        <w:t>抑制器含有智能芯片，可以记录色谱柱使用时间及进样次数等信息</w:t>
      </w:r>
      <w:r>
        <w:rPr>
          <w:rFonts w:ascii="Times New Roman" w:hAnsi="Times New Roman"/>
          <w:color w:val="000000"/>
          <w:szCs w:val="21"/>
        </w:rPr>
        <w:t>。</w:t>
      </w:r>
    </w:p>
    <w:p w14:paraId="072CE35A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3.4色谱柱</w:t>
      </w:r>
    </w:p>
    <w:p w14:paraId="6D79AB6E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▲</w:t>
      </w:r>
      <w:r>
        <w:rPr>
          <w:rFonts w:ascii="Times New Roman" w:hAnsi="Times New Roman"/>
          <w:color w:val="000000"/>
          <w:szCs w:val="21"/>
        </w:rPr>
        <w:t>3.4.1阴、阳离子色谱柱能够耐受pH 0-14的工作范围，可耐受3000 psi以上压力，可以使用强酸强碱淋洗液；</w:t>
      </w:r>
    </w:p>
    <w:p w14:paraId="4204577C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3.4.2柱容量不小于200μeq/根。</w:t>
      </w:r>
    </w:p>
    <w:p w14:paraId="0DDFDA8B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ascii="Times New Roman" w:hAnsi="Times New Roman"/>
          <w:color w:val="000000"/>
          <w:szCs w:val="21"/>
        </w:rPr>
        <w:t>3.4.3  Cl-：NO2-的分离能力可达到10000:1，适用于高氯基体样品中痕量亚硝酸盐的分析。</w:t>
      </w:r>
    </w:p>
    <w:p w14:paraId="1815F539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3.4.4 氢氧根体系色谱柱：一次进样，可在</w:t>
      </w:r>
      <w:r>
        <w:rPr>
          <w:rFonts w:hint="eastAsia" w:ascii="Times New Roman" w:hAnsi="Times New Roman"/>
          <w:color w:val="000000"/>
          <w:szCs w:val="21"/>
        </w:rPr>
        <w:t>45</w:t>
      </w:r>
      <w:r>
        <w:rPr>
          <w:rFonts w:ascii="Times New Roman" w:hAnsi="Times New Roman"/>
          <w:color w:val="000000"/>
          <w:szCs w:val="21"/>
        </w:rPr>
        <w:t>分钟内完成17种以上离子的分离；</w:t>
      </w:r>
    </w:p>
    <w:p w14:paraId="6A9CCD5F">
      <w:pPr>
        <w:widowControl/>
        <w:spacing w:line="360" w:lineRule="auto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ascii="Times New Roman" w:hAnsi="Times New Roman"/>
          <w:color w:val="000000"/>
          <w:szCs w:val="21"/>
        </w:rPr>
        <w:t>3.4.5</w:t>
      </w:r>
      <w:r>
        <w:rPr>
          <w:rFonts w:hint="eastAsia" w:ascii="Times New Roman" w:hAnsi="Times New Roman"/>
          <w:color w:val="000000"/>
          <w:szCs w:val="21"/>
        </w:rPr>
        <w:t>色谱柱含有智能芯片，可以记录色谱柱使用时间及进样次数等信息，有助于用户提供耗材使用效率</w:t>
      </w:r>
      <w:r>
        <w:rPr>
          <w:rFonts w:ascii="Times New Roman" w:hAnsi="Times New Roman"/>
          <w:color w:val="000000"/>
          <w:szCs w:val="21"/>
        </w:rPr>
        <w:t>。</w:t>
      </w:r>
    </w:p>
    <w:p w14:paraId="455C852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3.5工作站</w:t>
      </w:r>
    </w:p>
    <w:p w14:paraId="0A6D47E6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3.5.1基于数据库设计，产生的所有数据都存储在数据库中，数据自动备份机制，可使数据永久存储</w:t>
      </w:r>
      <w:r>
        <w:rPr>
          <w:rFonts w:hint="eastAsia" w:ascii="Times New Roman" w:hAnsi="Times New Roman"/>
          <w:color w:val="000000"/>
        </w:rPr>
        <w:t>；</w:t>
      </w:r>
    </w:p>
    <w:p w14:paraId="33120462">
      <w:pPr>
        <w:spacing w:line="360" w:lineRule="auto"/>
      </w:pPr>
      <w:r>
        <w:rPr>
          <w:rFonts w:hint="eastAsia" w:ascii="Times New Roman" w:hAnsi="Times New Roman"/>
          <w:color w:val="000000"/>
        </w:rPr>
        <w:t>3.5.2</w:t>
      </w:r>
      <w:r>
        <w:rPr>
          <w:rFonts w:hint="eastAsia"/>
        </w:rPr>
        <w:t>色谱工作站软件，中文操作界面，匹配Windows系统，可兼容国产麒麟操作系统</w:t>
      </w:r>
    </w:p>
    <w:p w14:paraId="6D0407EB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3.5.3可采用柱状图、折线图、气泡图等多种形式显示数据点的趋势与离散度</w:t>
      </w:r>
      <w:r>
        <w:rPr>
          <w:rFonts w:hint="eastAsia" w:ascii="Times New Roman" w:hAnsi="Times New Roman"/>
          <w:color w:val="000000"/>
        </w:rPr>
        <w:t>；</w:t>
      </w:r>
      <w:r>
        <w:rPr>
          <w:rFonts w:ascii="Times New Roman" w:hAnsi="Times New Roman"/>
          <w:color w:val="000000"/>
        </w:rPr>
        <w:t xml:space="preserve"> </w:t>
      </w:r>
    </w:p>
    <w:p w14:paraId="2706C98F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3.5.4工作站可对适时分析条件参数和分析结果进行监控，在线监测和采集泵压力变化、温度变化、淋洗液浓度变化、抑制器电流等各部件数据；</w:t>
      </w:r>
    </w:p>
    <w:p w14:paraId="4CD1C3A9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3.5.5可导出txt格式原始数据，以满足国外期刊用专门画图软件绘制谱图的需求。可输出PDF、EXCEL等格式数据，方便数据读取和传输；</w:t>
      </w:r>
    </w:p>
    <w:p w14:paraId="1FFD4ED9">
      <w:pPr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3.6</w:t>
      </w:r>
      <w:r>
        <w:rPr>
          <w:rFonts w:hint="eastAsia" w:ascii="Times New Roman" w:hAnsi="Times New Roman"/>
          <w:b/>
          <w:bCs/>
          <w:color w:val="000000"/>
        </w:rPr>
        <w:t>内置</w:t>
      </w:r>
      <w:r>
        <w:rPr>
          <w:rFonts w:ascii="Times New Roman" w:hAnsi="Times New Roman"/>
          <w:b/>
          <w:bCs/>
          <w:color w:val="000000"/>
        </w:rPr>
        <w:t>柱温箱</w:t>
      </w:r>
    </w:p>
    <w:p w14:paraId="72C6151A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3.6.1循环立体风热加温模式</w:t>
      </w:r>
      <w:r>
        <w:rPr>
          <w:rFonts w:hint="eastAsia" w:ascii="Times New Roman" w:hAnsi="Times New Roman"/>
          <w:color w:val="000000"/>
        </w:rPr>
        <w:t>，加热均匀。</w:t>
      </w:r>
    </w:p>
    <w:p w14:paraId="1F4862DC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ascii="Times New Roman" w:hAnsi="Times New Roman"/>
          <w:color w:val="000000"/>
        </w:rPr>
        <w:t>3.6.2温度控制范围：</w:t>
      </w:r>
      <w:r>
        <w:rPr>
          <w:rFonts w:hint="eastAsia" w:ascii="Times New Roman" w:hAnsi="Times New Roman"/>
          <w:color w:val="000000"/>
        </w:rPr>
        <w:t>内置柱温箱且可实现加热、制冷双向控温，</w:t>
      </w:r>
      <w:r>
        <w:rPr>
          <w:rFonts w:ascii="Times New Roman" w:hAnsi="Times New Roman"/>
          <w:color w:val="000000"/>
        </w:rPr>
        <w:t>环境温度</w:t>
      </w:r>
      <w:r>
        <w:rPr>
          <w:rFonts w:hint="eastAsia" w:ascii="Times New Roman" w:hAnsi="Times New Roman"/>
          <w:color w:val="000000"/>
        </w:rPr>
        <w:t>±</w:t>
      </w:r>
      <w:r>
        <w:rPr>
          <w:rFonts w:ascii="Times New Roman" w:hAnsi="Times New Roman"/>
          <w:color w:val="000000"/>
        </w:rPr>
        <w:t>5-</w:t>
      </w:r>
      <w:r>
        <w:rPr>
          <w:rFonts w:hint="eastAsia" w:ascii="Times New Roman" w:hAnsi="Times New Roman"/>
          <w:color w:val="000000"/>
        </w:rPr>
        <w:t>75</w:t>
      </w:r>
      <w:r>
        <w:rPr>
          <w:rFonts w:ascii="Times New Roman" w:hAnsi="Times New Roman"/>
          <w:color w:val="000000"/>
        </w:rPr>
        <w:t>℃；</w:t>
      </w:r>
    </w:p>
    <w:p w14:paraId="14D6D229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3.6.3柱温箱温度设定值允许误差：≤±0.</w:t>
      </w:r>
      <w:r>
        <w:rPr>
          <w:rFonts w:hint="eastAsia"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℃；</w:t>
      </w:r>
    </w:p>
    <w:p w14:paraId="4180E324">
      <w:pPr>
        <w:spacing w:line="360" w:lineRule="auto"/>
      </w:pPr>
      <w:r>
        <w:rPr>
          <w:rFonts w:ascii="Times New Roman" w:hAnsi="Times New Roman"/>
          <w:color w:val="000000"/>
        </w:rPr>
        <w:t>3.6.4温度稳定性：≤0.1℃/h。</w:t>
      </w:r>
    </w:p>
    <w:p w14:paraId="383DE7BC">
      <w:pPr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Fonts w:hint="eastAsia" w:ascii="Times New Roman" w:hAnsi="Times New Roman"/>
          <w:b/>
          <w:bCs/>
          <w:color w:val="000000"/>
        </w:rPr>
        <w:t>3.7</w:t>
      </w:r>
      <w:r>
        <w:rPr>
          <w:rFonts w:ascii="Times New Roman" w:hAnsi="Times New Roman"/>
          <w:b/>
          <w:bCs/>
          <w:color w:val="000000"/>
        </w:rPr>
        <w:t>进样器</w:t>
      </w:r>
    </w:p>
    <w:p w14:paraId="38DB8795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3.7</w:t>
      </w:r>
      <w:r>
        <w:rPr>
          <w:rFonts w:ascii="Times New Roman" w:hAnsi="Times New Roman"/>
          <w:color w:val="000000"/>
        </w:rPr>
        <w:t>.1三轴式自动进样器，无需人工值守，可连续完成进样，进样批次一致性高；</w:t>
      </w:r>
    </w:p>
    <w:p w14:paraId="6D1A7787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▲3.7</w:t>
      </w:r>
      <w:r>
        <w:rPr>
          <w:rFonts w:ascii="Times New Roman" w:hAnsi="Times New Roman"/>
          <w:color w:val="000000"/>
        </w:rPr>
        <w:t>.2样品位数：120位</w:t>
      </w:r>
      <w:r>
        <w:rPr>
          <w:rFonts w:hint="eastAsia" w:ascii="Times New Roman" w:hAnsi="Times New Roman"/>
          <w:color w:val="000000"/>
        </w:rPr>
        <w:t>进样位，可实现2mL和5mL样品位同时进样分析，无需切换样品盘。</w:t>
      </w:r>
    </w:p>
    <w:p w14:paraId="4E20C606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3.7</w:t>
      </w:r>
      <w:r>
        <w:rPr>
          <w:rFonts w:ascii="Times New Roman" w:hAnsi="Times New Roman"/>
          <w:color w:val="000000"/>
        </w:rPr>
        <w:t>.3</w:t>
      </w:r>
      <w:r>
        <w:rPr>
          <w:rFonts w:ascii="Times New Roman" w:hAnsi="Times New Roman"/>
          <w:szCs w:val="21"/>
        </w:rPr>
        <w:t>最大进样量：500μL</w:t>
      </w:r>
      <w:r>
        <w:rPr>
          <w:rFonts w:ascii="Times New Roman" w:hAnsi="Times New Roman"/>
          <w:color w:val="000000"/>
        </w:rPr>
        <w:t>；</w:t>
      </w:r>
    </w:p>
    <w:p w14:paraId="1516D69F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3.7</w:t>
      </w:r>
      <w:r>
        <w:rPr>
          <w:rFonts w:ascii="Times New Roman" w:hAnsi="Times New Roman"/>
          <w:color w:val="000000"/>
        </w:rPr>
        <w:t>.</w:t>
      </w:r>
      <w:r>
        <w:rPr>
          <w:rFonts w:hint="eastAsia"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进样方式：</w:t>
      </w:r>
      <w:r>
        <w:rPr>
          <w:rFonts w:hint="eastAsia" w:ascii="Times New Roman" w:hAnsi="Times New Roman"/>
          <w:color w:val="000000"/>
        </w:rPr>
        <w:t>可实现</w:t>
      </w:r>
      <w:r>
        <w:rPr>
          <w:rFonts w:ascii="Times New Roman" w:hAnsi="Times New Roman"/>
          <w:color w:val="000000"/>
        </w:rPr>
        <w:t>全定量环</w:t>
      </w:r>
      <w:r>
        <w:rPr>
          <w:rFonts w:hint="eastAsia" w:ascii="Times New Roman" w:hAnsi="Times New Roman"/>
          <w:color w:val="000000"/>
        </w:rPr>
        <w:t>和</w:t>
      </w:r>
      <w:r>
        <w:rPr>
          <w:rFonts w:ascii="Times New Roman" w:hAnsi="Times New Roman"/>
          <w:color w:val="000000"/>
        </w:rPr>
        <w:t>部分定量环</w:t>
      </w:r>
      <w:r>
        <w:rPr>
          <w:rFonts w:hint="eastAsia" w:ascii="Times New Roman" w:hAnsi="Times New Roman"/>
          <w:color w:val="000000"/>
        </w:rPr>
        <w:t>和</w:t>
      </w:r>
      <w:r>
        <w:rPr>
          <w:rFonts w:ascii="Times New Roman" w:hAnsi="Times New Roman"/>
          <w:color w:val="000000"/>
        </w:rPr>
        <w:t>微量进样；</w:t>
      </w:r>
    </w:p>
    <w:p w14:paraId="5970F96D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3.7</w:t>
      </w:r>
      <w:r>
        <w:rPr>
          <w:rFonts w:ascii="Times New Roman" w:hAnsi="Times New Roman"/>
          <w:color w:val="000000"/>
        </w:rPr>
        <w:t>.</w:t>
      </w:r>
      <w:r>
        <w:rPr>
          <w:rFonts w:hint="eastAsia"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进样精密度：满环进样：RSD≤0.3%</w:t>
      </w:r>
    </w:p>
    <w:p w14:paraId="1377131C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宋体" w:hAnsi="宋体" w:cs="宋体"/>
          <w:sz w:val="24"/>
        </w:rPr>
        <w:t>■</w:t>
      </w:r>
      <w:r>
        <w:rPr>
          <w:rFonts w:hint="eastAsia" w:ascii="Times New Roman" w:hAnsi="Times New Roman"/>
          <w:color w:val="000000"/>
        </w:rPr>
        <w:t>3.7.6 具有自动稀释功能，可以实现样品的自动稀释和标准曲线的自动配置</w:t>
      </w:r>
    </w:p>
    <w:p w14:paraId="5E290D45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4.1安装校准与运行：仪器制造厂授权技术人员免费安装调试，技术指标合格后，出具验收报告；</w:t>
      </w:r>
    </w:p>
    <w:p w14:paraId="143B7C86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4.2培训：投标人提供技术服务，免费为购方2名人员进行3天的现场培训（包括仪器基本原理、操作使用及日常保养维护等）</w:t>
      </w:r>
    </w:p>
    <w:p w14:paraId="21BBCA0F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宋体" w:hAnsi="宋体" w:cs="宋体"/>
          <w:bCs/>
          <w:sz w:val="24"/>
        </w:rPr>
        <w:t>★</w:t>
      </w:r>
      <w:r>
        <w:rPr>
          <w:rFonts w:hint="eastAsia" w:ascii="Times New Roman" w:hAnsi="Times New Roman"/>
          <w:color w:val="000000"/>
        </w:rPr>
        <w:t>4.3质保：要求仪器制造厂提供整机二年的免费保修服务；</w:t>
      </w:r>
    </w:p>
    <w:p w14:paraId="3D19FFA3">
      <w:pPr>
        <w:spacing w:line="360" w:lineRule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4.4维修：供</w:t>
      </w:r>
      <w:r>
        <w:rPr>
          <w:rFonts w:hint="eastAsia" w:ascii="Times New Roman" w:hAnsi="Times New Roman"/>
          <w:color w:val="000000"/>
          <w:lang w:val="en-US" w:eastAsia="zh-CN"/>
        </w:rPr>
        <w:t>货</w:t>
      </w:r>
      <w:r>
        <w:rPr>
          <w:rFonts w:hint="eastAsia" w:ascii="Times New Roman" w:hAnsi="Times New Roman"/>
          <w:color w:val="000000"/>
        </w:rPr>
        <w:t>方在接到用户要求对仪器维修通知，应在</w:t>
      </w:r>
      <w:r>
        <w:rPr>
          <w:rFonts w:hint="eastAsia" w:ascii="Times New Roman" w:hAnsi="Times New Roman"/>
          <w:color w:val="000000"/>
          <w:lang w:val="en-US" w:eastAsia="zh-CN"/>
        </w:rPr>
        <w:t>2</w:t>
      </w:r>
      <w:r>
        <w:rPr>
          <w:rFonts w:hint="eastAsia" w:ascii="Times New Roman" w:hAnsi="Times New Roman"/>
          <w:color w:val="000000"/>
        </w:rPr>
        <w:t>小时给予答复，</w:t>
      </w:r>
      <w:r>
        <w:rPr>
          <w:rFonts w:hint="eastAsia" w:ascii="Times New Roman" w:hAnsi="Times New Roman"/>
          <w:color w:val="000000"/>
          <w:lang w:val="en-US" w:eastAsia="zh-CN"/>
        </w:rPr>
        <w:t>48</w:t>
      </w:r>
      <w:r>
        <w:rPr>
          <w:rFonts w:hint="eastAsia" w:ascii="Times New Roman" w:hAnsi="Times New Roman"/>
          <w:color w:val="000000"/>
        </w:rPr>
        <w:t>小时内到达买方用户现场进行维修服务。</w:t>
      </w:r>
      <w:bookmarkStart w:id="1" w:name="_GoBack"/>
      <w:bookmarkEnd w:id="1"/>
    </w:p>
    <w:p w14:paraId="3477553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85042"/>
    <w:multiLevelType w:val="multilevel"/>
    <w:tmpl w:val="60085042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C7CDB"/>
    <w:rsid w:val="003A1027"/>
    <w:rsid w:val="00511423"/>
    <w:rsid w:val="0053370E"/>
    <w:rsid w:val="0079076F"/>
    <w:rsid w:val="00A03571"/>
    <w:rsid w:val="3B5C7CDB"/>
    <w:rsid w:val="54BC4E0F"/>
    <w:rsid w:val="74E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3">
    <w:name w:val="heading 3"/>
    <w:basedOn w:val="1"/>
    <w:next w:val="1"/>
    <w:qFormat/>
    <w:uiPriority w:val="9"/>
    <w:pPr>
      <w:numPr>
        <w:ilvl w:val="0"/>
        <w:numId w:val="1"/>
      </w:numPr>
      <w:tabs>
        <w:tab w:val="left" w:pos="360"/>
        <w:tab w:val="left" w:pos="900"/>
        <w:tab w:val="left" w:pos="1588"/>
      </w:tabs>
      <w:adjustRightInd w:val="0"/>
      <w:spacing w:line="400" w:lineRule="exact"/>
      <w:ind w:firstLine="6"/>
      <w:textAlignment w:val="baseline"/>
      <w:outlineLvl w:val="2"/>
    </w:pPr>
    <w:rPr>
      <w:rFonts w:eastAsia="黑体"/>
      <w:b/>
      <w:kern w:val="0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Times New Roman"/>
      <w:sz w:val="28"/>
    </w:r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4"/>
    <w:next w:val="1"/>
    <w:qFormat/>
    <w:uiPriority w:val="0"/>
    <w:pPr>
      <w:ind w:firstLine="420" w:firstLineChars="100"/>
    </w:pPr>
    <w:rPr>
      <w:rFonts w:ascii="Calibri"/>
    </w:rPr>
  </w:style>
  <w:style w:type="character" w:customStyle="1" w:styleId="13">
    <w:name w:val="页眉 Char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2"/>
    <w:link w:val="8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批注框文本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1497</Words>
  <Characters>1967</Characters>
  <Lines>18</Lines>
  <Paragraphs>5</Paragraphs>
  <TotalTime>11</TotalTime>
  <ScaleCrop>false</ScaleCrop>
  <LinksUpToDate>false</LinksUpToDate>
  <CharactersWithSpaces>1985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2026-04-07T07:11:00Z</dcterms:created>
  <dc:creator>华善</dc:creator>
  <cp:lastModifiedBy>华善</cp:lastModifiedBy>
  <dcterms:modified xsi:type="dcterms:W3CDTF">2026-04-09T10:10:21Z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9EEF9650B44A49AC97FA151EC35539A6_13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