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DBD7B">
      <w:pPr>
        <w:pStyle w:val="2"/>
        <w:rPr>
          <w:rFonts w:ascii="Times New Roman" w:hAnsi="Times New Roman" w:eastAsia="宋体"/>
          <w:sz w:val="32"/>
          <w:szCs w:val="32"/>
        </w:rPr>
      </w:pPr>
      <w:r>
        <w:rPr>
          <w:rFonts w:hint="eastAsia" w:ascii="Times New Roman" w:hAnsi="宋体" w:eastAsia="宋体"/>
          <w:sz w:val="32"/>
          <w:szCs w:val="32"/>
        </w:rPr>
        <w:t>19、全自动流动注射分析仪（阴离子模块1个）</w:t>
      </w:r>
    </w:p>
    <w:p w14:paraId="1D68BDB5">
      <w:pPr>
        <w:pStyle w:val="5"/>
        <w:tabs>
          <w:tab w:val="left" w:pos="828"/>
        </w:tabs>
        <w:ind w:left="-252"/>
        <w:jc w:val="left"/>
        <w:rPr>
          <w:rFonts w:ascii="Times New Roman" w:hAnsi="宋体"/>
          <w:color w:val="000000"/>
          <w:sz w:val="28"/>
          <w:szCs w:val="28"/>
        </w:rPr>
      </w:pPr>
    </w:p>
    <w:p w14:paraId="356B341D">
      <w:pPr>
        <w:pStyle w:val="5"/>
        <w:numPr>
          <w:ilvl w:val="0"/>
          <w:numId w:val="1"/>
        </w:numPr>
        <w:tabs>
          <w:tab w:val="left" w:pos="828"/>
        </w:tabs>
        <w:jc w:val="left"/>
        <w:rPr>
          <w:rFonts w:ascii="Times New Roman" w:hAnsi="宋体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用途：主要用于地下水、地表水、饮用水、生活污水、工业废水、土壤等样品中阴离子表面活性剂等项目的全自动痕量分析。</w:t>
      </w:r>
    </w:p>
    <w:p w14:paraId="2BF644E4">
      <w:pPr>
        <w:pStyle w:val="5"/>
        <w:tabs>
          <w:tab w:val="left" w:pos="828"/>
        </w:tabs>
        <w:jc w:val="left"/>
        <w:rPr>
          <w:rFonts w:ascii="Times New Roman" w:hAnsi="宋体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▲2仪器检测项目为全自动独立一体机，通道由自动进样装置、蠕动泵、化学分析流路、检测器、内置在线稀释模块构成一个整体。</w:t>
      </w:r>
    </w:p>
    <w:p w14:paraId="302E2106">
      <w:pPr>
        <w:pStyle w:val="5"/>
        <w:tabs>
          <w:tab w:val="left" w:pos="828"/>
        </w:tabs>
        <w:jc w:val="left"/>
        <w:rPr>
          <w:rFonts w:ascii="Times New Roman" w:hAnsi="宋体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3.主要系统技术参数</w:t>
      </w:r>
    </w:p>
    <w:p w14:paraId="1F01B24C">
      <w:pPr>
        <w:pStyle w:val="5"/>
        <w:tabs>
          <w:tab w:val="left" w:pos="828"/>
        </w:tabs>
        <w:jc w:val="left"/>
        <w:rPr>
          <w:rFonts w:ascii="Times New Roman" w:hAnsi="宋体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3.1、自动进样器</w:t>
      </w:r>
    </w:p>
    <w:p w14:paraId="5CA1817D">
      <w:pPr>
        <w:pStyle w:val="5"/>
        <w:tabs>
          <w:tab w:val="left" w:pos="828"/>
        </w:tabs>
        <w:jc w:val="left"/>
        <w:rPr>
          <w:rFonts w:ascii="Times New Roman" w:hAnsi="宋体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■3.1.1、主机一体式自动进样器：主机一体式70位以上进样器，且具有2个独立清洗的载流槽。</w:t>
      </w:r>
    </w:p>
    <w:p w14:paraId="3B858504">
      <w:pPr>
        <w:pStyle w:val="5"/>
        <w:tabs>
          <w:tab w:val="left" w:pos="828"/>
        </w:tabs>
        <w:jc w:val="left"/>
        <w:rPr>
          <w:rFonts w:ascii="Times New Roman" w:hAnsi="宋体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3.1.2、具有进样针自动清洗功能。</w:t>
      </w:r>
    </w:p>
    <w:p w14:paraId="1BEF9A5C">
      <w:pPr>
        <w:pStyle w:val="5"/>
        <w:tabs>
          <w:tab w:val="left" w:pos="828"/>
        </w:tabs>
        <w:jc w:val="left"/>
        <w:rPr>
          <w:rFonts w:ascii="Times New Roman" w:hAnsi="宋体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3.2、蠕动泵</w:t>
      </w:r>
    </w:p>
    <w:p w14:paraId="3800F9F0">
      <w:pPr>
        <w:pStyle w:val="5"/>
        <w:tabs>
          <w:tab w:val="left" w:pos="828"/>
        </w:tabs>
        <w:jc w:val="left"/>
        <w:rPr>
          <w:rFonts w:hint="eastAsia" w:ascii="Times New Roman" w:hAnsi="宋体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3.2.1蠕动泵：蠕动泵进样方向和化学反应流路方向一致，蠕动泵为无需调节整体压块式设计，该压块可分为2个不同压力的区域，可应对一个测试方法使用不同材质规格泵管时的压力偏差。</w:t>
      </w:r>
    </w:p>
    <w:p w14:paraId="383D1CA4">
      <w:pPr>
        <w:pStyle w:val="5"/>
        <w:tabs>
          <w:tab w:val="left" w:pos="828"/>
        </w:tabs>
        <w:jc w:val="left"/>
        <w:rPr>
          <w:rFonts w:ascii="Times New Roman" w:hAnsi="宋体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■3.2.2、蠕动泵的泵盖具备自动开合功能，清洗程序完成后，蠕动泵会自动执行泵盖松开指令，使泵管从受压状态中释放出来，从而延长泵管的使用寿命。</w:t>
      </w:r>
    </w:p>
    <w:p w14:paraId="61036205">
      <w:pPr>
        <w:pStyle w:val="5"/>
        <w:tabs>
          <w:tab w:val="left" w:pos="828"/>
        </w:tabs>
        <w:jc w:val="left"/>
        <w:rPr>
          <w:rFonts w:ascii="Times New Roman" w:hAnsi="宋体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3.2.3、进口三卡头泵管，通过调换泵管的不同卡头位置来延长泵管的使用寿命，降低运行成本。</w:t>
      </w:r>
    </w:p>
    <w:p w14:paraId="13F12D47">
      <w:pPr>
        <w:pStyle w:val="5"/>
        <w:tabs>
          <w:tab w:val="left" w:pos="828"/>
        </w:tabs>
        <w:jc w:val="left"/>
        <w:rPr>
          <w:rFonts w:ascii="Times New Roman" w:hAnsi="宋体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3.4、检测器</w:t>
      </w:r>
    </w:p>
    <w:p w14:paraId="1911428D">
      <w:pPr>
        <w:pStyle w:val="5"/>
        <w:tabs>
          <w:tab w:val="left" w:pos="828"/>
        </w:tabs>
        <w:jc w:val="left"/>
        <w:rPr>
          <w:rFonts w:ascii="Times New Roman" w:hAnsi="宋体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▲3.4.1双光束设计，通过窄带滤光片分光，不同的系列分析仪可以使用相同的滤光片，也可使用不同的滤光片，滤光片更换方便。</w:t>
      </w:r>
    </w:p>
    <w:p w14:paraId="4A1CEF05">
      <w:pPr>
        <w:pStyle w:val="5"/>
        <w:tabs>
          <w:tab w:val="left" w:pos="828"/>
        </w:tabs>
        <w:jc w:val="left"/>
        <w:rPr>
          <w:rFonts w:ascii="Times New Roman" w:hAnsi="宋体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3.4.2波长范围： 400-1100nm。</w:t>
      </w:r>
    </w:p>
    <w:p w14:paraId="10725248">
      <w:pPr>
        <w:pStyle w:val="5"/>
        <w:tabs>
          <w:tab w:val="left" w:pos="828"/>
        </w:tabs>
        <w:jc w:val="left"/>
        <w:rPr>
          <w:rFonts w:ascii="Times New Roman" w:hAnsi="宋体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3.4.3流通式比色皿：光程10mm。</w:t>
      </w:r>
    </w:p>
    <w:p w14:paraId="0851D52F">
      <w:pPr>
        <w:pStyle w:val="5"/>
        <w:tabs>
          <w:tab w:val="left" w:pos="828"/>
        </w:tabs>
        <w:jc w:val="left"/>
        <w:rPr>
          <w:rFonts w:ascii="Times New Roman" w:hAnsi="宋体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3.5数据处理工作站(含计算机及打印机)</w:t>
      </w:r>
    </w:p>
    <w:p w14:paraId="355C772F">
      <w:pPr>
        <w:pStyle w:val="5"/>
        <w:tabs>
          <w:tab w:val="left" w:pos="828"/>
        </w:tabs>
        <w:jc w:val="left"/>
        <w:rPr>
          <w:rFonts w:ascii="Times New Roman" w:hAnsi="宋体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■操作：可同时显示所有同系列分析仪的实时谱图及过往图谱，可一边进行测试一边进行以往数据的查看及处理，能够进行多窗口同时操作。控制功能：可对自动进样器，蠕动泵、在线比例稀释、在线前处理等功能模块进行控制，方便设置参数、观察图谱和处理数据；</w:t>
      </w:r>
    </w:p>
    <w:p w14:paraId="006B89D7">
      <w:pPr>
        <w:pStyle w:val="5"/>
        <w:tabs>
          <w:tab w:val="left" w:pos="828"/>
        </w:tabs>
        <w:jc w:val="left"/>
        <w:rPr>
          <w:rFonts w:ascii="Times New Roman" w:hAnsi="宋体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4.测试项目技术要求：</w:t>
      </w:r>
    </w:p>
    <w:p w14:paraId="745F36E5">
      <w:pPr>
        <w:pStyle w:val="5"/>
        <w:tabs>
          <w:tab w:val="left" w:pos="828"/>
        </w:tabs>
        <w:jc w:val="left"/>
        <w:rPr>
          <w:rFonts w:ascii="Times New Roman" w:hAnsi="宋体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4.1阴离子表面活性剂</w:t>
      </w:r>
      <w:r>
        <w:rPr>
          <w:rFonts w:ascii="Times New Roman" w:hAnsi="宋体"/>
          <w:sz w:val="28"/>
          <w:szCs w:val="28"/>
        </w:rPr>
        <w:t>技术指标</w:t>
      </w:r>
    </w:p>
    <w:p w14:paraId="6CD95C70">
      <w:pPr>
        <w:pStyle w:val="5"/>
        <w:tabs>
          <w:tab w:val="left" w:pos="828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4.1.1</w:t>
      </w:r>
      <w:r>
        <w:rPr>
          <w:rFonts w:ascii="Times New Roman" w:hAnsi="Times New Roman"/>
          <w:sz w:val="28"/>
          <w:szCs w:val="28"/>
        </w:rPr>
        <w:t>方法原理：</w:t>
      </w:r>
      <w:r>
        <w:rPr>
          <w:rFonts w:hint="eastAsia" w:ascii="Times New Roman" w:hAnsi="Times New Roman"/>
          <w:sz w:val="28"/>
          <w:szCs w:val="28"/>
        </w:rPr>
        <w:t>亚甲基蓝</w:t>
      </w:r>
      <w:r>
        <w:rPr>
          <w:rFonts w:ascii="Times New Roman" w:hAnsi="Times New Roman"/>
          <w:sz w:val="28"/>
          <w:szCs w:val="28"/>
        </w:rPr>
        <w:t>光度法</w:t>
      </w:r>
    </w:p>
    <w:p w14:paraId="51C16E97">
      <w:pPr>
        <w:pStyle w:val="5"/>
        <w:tabs>
          <w:tab w:val="left" w:pos="828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4.1.2</w:t>
      </w:r>
      <w:r>
        <w:rPr>
          <w:rFonts w:ascii="Times New Roman" w:hAnsi="宋体"/>
          <w:sz w:val="28"/>
          <w:szCs w:val="28"/>
        </w:rPr>
        <w:t>线性范围：</w:t>
      </w:r>
      <w:r>
        <w:rPr>
          <w:rFonts w:ascii="Times New Roman" w:hAnsi="Times New Roman"/>
          <w:sz w:val="28"/>
          <w:szCs w:val="28"/>
        </w:rPr>
        <w:t>0.</w:t>
      </w:r>
      <w:r>
        <w:rPr>
          <w:rFonts w:hint="eastAsia" w:ascii="Times New Roman" w:hAnsi="Times New Roman"/>
          <w:sz w:val="28"/>
          <w:szCs w:val="28"/>
        </w:rPr>
        <w:t>02-2</w:t>
      </w:r>
      <w:r>
        <w:rPr>
          <w:rFonts w:ascii="Times New Roman" w:hAnsi="Times New Roman"/>
          <w:sz w:val="28"/>
          <w:szCs w:val="28"/>
        </w:rPr>
        <w:t xml:space="preserve">mg/L </w:t>
      </w:r>
    </w:p>
    <w:p w14:paraId="59112E78">
      <w:pPr>
        <w:pStyle w:val="5"/>
        <w:tabs>
          <w:tab w:val="left" w:pos="828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4.1.3</w:t>
      </w:r>
      <w:r>
        <w:rPr>
          <w:rFonts w:ascii="Times New Roman" w:hAnsi="Times New Roman"/>
          <w:sz w:val="28"/>
          <w:szCs w:val="28"/>
        </w:rPr>
        <w:t>检出限</w:t>
      </w:r>
      <w:r>
        <w:rPr>
          <w:rFonts w:ascii="Times New Roman" w:hAnsi="宋体"/>
          <w:sz w:val="28"/>
          <w:szCs w:val="28"/>
        </w:rPr>
        <w:t>：</w:t>
      </w:r>
      <w:r>
        <w:rPr>
          <w:rFonts w:hint="eastAsia" w:hAnsi="宋体"/>
          <w:sz w:val="28"/>
          <w:szCs w:val="28"/>
        </w:rPr>
        <w:t>≤</w:t>
      </w:r>
      <w:r>
        <w:rPr>
          <w:rFonts w:ascii="Times New Roman" w:hAnsi="Times New Roman"/>
          <w:sz w:val="28"/>
          <w:szCs w:val="28"/>
        </w:rPr>
        <w:t>0.</w:t>
      </w:r>
      <w:r>
        <w:rPr>
          <w:rFonts w:hint="eastAsia" w:ascii="Times New Roman" w:hAnsi="Times New Roman"/>
          <w:sz w:val="28"/>
          <w:szCs w:val="28"/>
        </w:rPr>
        <w:t>010</w:t>
      </w:r>
      <w:r>
        <w:rPr>
          <w:rFonts w:ascii="Times New Roman" w:hAnsi="Times New Roman"/>
          <w:sz w:val="28"/>
          <w:szCs w:val="28"/>
        </w:rPr>
        <w:t xml:space="preserve"> mg/L </w:t>
      </w:r>
    </w:p>
    <w:p w14:paraId="1050F8BE">
      <w:pPr>
        <w:pStyle w:val="5"/>
        <w:tabs>
          <w:tab w:val="left" w:pos="828"/>
        </w:tabs>
        <w:jc w:val="left"/>
        <w:rPr>
          <w:rFonts w:ascii="Times New Roman" w:hAnsi="宋体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4.1.4</w:t>
      </w:r>
      <w:r>
        <w:rPr>
          <w:rFonts w:ascii="Times New Roman" w:hAnsi="宋体"/>
          <w:sz w:val="28"/>
          <w:szCs w:val="28"/>
        </w:rPr>
        <w:t>样品分析频率：</w:t>
      </w:r>
      <w:r>
        <w:rPr>
          <w:rFonts w:hint="eastAsia" w:ascii="Times New Roman" w:hAnsi="Times New Roman"/>
          <w:sz w:val="28"/>
          <w:szCs w:val="28"/>
        </w:rPr>
        <w:t>20</w:t>
      </w:r>
      <w:r>
        <w:rPr>
          <w:rFonts w:ascii="Times New Roman" w:hAnsi="宋体"/>
          <w:sz w:val="28"/>
          <w:szCs w:val="28"/>
        </w:rPr>
        <w:t>样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宋体"/>
          <w:sz w:val="28"/>
          <w:szCs w:val="28"/>
        </w:rPr>
        <w:t>小时</w:t>
      </w:r>
    </w:p>
    <w:p w14:paraId="16639426">
      <w:pPr>
        <w:pStyle w:val="5"/>
        <w:tabs>
          <w:tab w:val="left" w:pos="828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4.1.5</w:t>
      </w:r>
      <w:r>
        <w:rPr>
          <w:rFonts w:ascii="Times New Roman" w:hAnsi="宋体"/>
          <w:sz w:val="28"/>
          <w:szCs w:val="28"/>
        </w:rPr>
        <w:t>精密度：</w:t>
      </w:r>
      <w:r>
        <w:rPr>
          <w:rFonts w:hint="eastAsia" w:hAnsi="宋体"/>
          <w:sz w:val="28"/>
          <w:szCs w:val="28"/>
        </w:rPr>
        <w:t>≤</w:t>
      </w:r>
      <w:r>
        <w:rPr>
          <w:rFonts w:hint="eastAsia"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%</w:t>
      </w:r>
    </w:p>
    <w:p w14:paraId="1031589D">
      <w:pPr>
        <w:pStyle w:val="5"/>
        <w:tabs>
          <w:tab w:val="left" w:pos="828"/>
        </w:tabs>
        <w:jc w:val="left"/>
        <w:rPr>
          <w:rFonts w:ascii="Times New Roman" w:hAnsi="宋体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4.1.6</w:t>
      </w:r>
      <w:r>
        <w:rPr>
          <w:rFonts w:ascii="Times New Roman" w:hAnsi="宋体"/>
          <w:sz w:val="28"/>
          <w:szCs w:val="28"/>
        </w:rPr>
        <w:t>准确度：误差在</w:t>
      </w:r>
      <w:r>
        <w:rPr>
          <w:rFonts w:ascii="Times New Roman" w:hAnsi="Times New Roman"/>
          <w:sz w:val="28"/>
          <w:szCs w:val="28"/>
        </w:rPr>
        <w:t>±3%</w:t>
      </w:r>
      <w:r>
        <w:rPr>
          <w:rFonts w:ascii="Times New Roman" w:hAnsi="宋体"/>
          <w:sz w:val="28"/>
          <w:szCs w:val="28"/>
        </w:rPr>
        <w:t>以内</w:t>
      </w:r>
    </w:p>
    <w:p w14:paraId="234DB51E">
      <w:pPr>
        <w:pStyle w:val="5"/>
        <w:tabs>
          <w:tab w:val="left" w:pos="828"/>
        </w:tabs>
        <w:jc w:val="left"/>
        <w:rPr>
          <w:rFonts w:ascii="Times New Roman" w:hAnsi="宋体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5、检测项目采用方法</w:t>
      </w:r>
    </w:p>
    <w:p w14:paraId="5CDD9398">
      <w:pPr>
        <w:pStyle w:val="5"/>
        <w:tabs>
          <w:tab w:val="left" w:pos="828"/>
        </w:tabs>
        <w:jc w:val="left"/>
        <w:rPr>
          <w:rFonts w:ascii="Times New Roman" w:hAnsi="宋体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阴离子表面活性剂：亚甲基蓝光度法；</w:t>
      </w:r>
    </w:p>
    <w:p w14:paraId="1EAFF0AE">
      <w:pPr>
        <w:pStyle w:val="5"/>
        <w:numPr>
          <w:ilvl w:val="0"/>
          <w:numId w:val="2"/>
        </w:numPr>
        <w:tabs>
          <w:tab w:val="left" w:pos="828"/>
        </w:tabs>
        <w:jc w:val="left"/>
        <w:rPr>
          <w:rFonts w:ascii="Times New Roman" w:hAnsi="宋体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主要配置:</w:t>
      </w:r>
    </w:p>
    <w:p w14:paraId="68FB6F97">
      <w:pPr>
        <w:pStyle w:val="5"/>
        <w:tabs>
          <w:tab w:val="left" w:pos="828"/>
        </w:tabs>
        <w:jc w:val="left"/>
        <w:rPr>
          <w:rFonts w:ascii="Times New Roman" w:hAnsi="宋体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6.1全自动阴离子表面活性剂分析一体机1台</w:t>
      </w:r>
    </w:p>
    <w:p w14:paraId="73E075BC">
      <w:pPr>
        <w:pStyle w:val="5"/>
        <w:tabs>
          <w:tab w:val="left" w:pos="828"/>
        </w:tabs>
        <w:jc w:val="left"/>
        <w:rPr>
          <w:rFonts w:ascii="Times New Roman" w:hAnsi="宋体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6.2工作站软件1套</w:t>
      </w:r>
    </w:p>
    <w:p w14:paraId="503791FE">
      <w:pPr>
        <w:pStyle w:val="5"/>
        <w:tabs>
          <w:tab w:val="left" w:pos="828"/>
        </w:tabs>
        <w:jc w:val="left"/>
        <w:rPr>
          <w:rFonts w:ascii="Times New Roman" w:hAnsi="宋体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6.3路由器1台</w:t>
      </w:r>
    </w:p>
    <w:p w14:paraId="0291ED06">
      <w:pPr>
        <w:pStyle w:val="5"/>
        <w:tabs>
          <w:tab w:val="left" w:pos="828"/>
        </w:tabs>
        <w:jc w:val="left"/>
        <w:rPr>
          <w:rFonts w:ascii="Times New Roman" w:hAnsi="宋体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6.4配件套包（泵管、接头、进样针等）1套</w:t>
      </w:r>
    </w:p>
    <w:p w14:paraId="33D8CA7B">
      <w:pPr>
        <w:pStyle w:val="5"/>
        <w:tabs>
          <w:tab w:val="left" w:pos="828"/>
        </w:tabs>
        <w:jc w:val="left"/>
        <w:rPr>
          <w:rFonts w:ascii="Times New Roman" w:hAnsi="宋体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6.5说明书：软件、仪器及方法说明1套</w:t>
      </w:r>
    </w:p>
    <w:p w14:paraId="6C85F49A">
      <w:pPr>
        <w:pStyle w:val="5"/>
        <w:tabs>
          <w:tab w:val="left" w:pos="828"/>
        </w:tabs>
        <w:jc w:val="left"/>
        <w:rPr>
          <w:rFonts w:ascii="Times New Roman" w:hAnsi="宋体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6.6电脑、打印机1套</w:t>
      </w:r>
    </w:p>
    <w:p w14:paraId="4B89377C">
      <w:pPr>
        <w:pStyle w:val="5"/>
        <w:tabs>
          <w:tab w:val="left" w:pos="828"/>
        </w:tabs>
        <w:jc w:val="left"/>
        <w:rPr>
          <w:rFonts w:ascii="Times New Roman" w:hAnsi="宋体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6.7大于50位极坐标自动进样器1套</w:t>
      </w:r>
    </w:p>
    <w:p w14:paraId="3E57729C">
      <w:pPr>
        <w:pStyle w:val="5"/>
        <w:tabs>
          <w:tab w:val="left" w:pos="828"/>
        </w:tabs>
        <w:jc w:val="left"/>
        <w:rPr>
          <w:rFonts w:ascii="Times New Roman" w:hAnsi="宋体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6.8检测器（与检测项目一个整体，不占用单独空间）1套</w:t>
      </w:r>
    </w:p>
    <w:p w14:paraId="1F0BF1CC">
      <w:pPr>
        <w:pStyle w:val="5"/>
        <w:tabs>
          <w:tab w:val="left" w:pos="828"/>
        </w:tabs>
        <w:jc w:val="left"/>
        <w:rPr>
          <w:rFonts w:ascii="Times New Roman" w:hAnsi="宋体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6.9主机（与检测项目一个整体，不占用单独空间）1套</w:t>
      </w:r>
    </w:p>
    <w:p w14:paraId="433DA929">
      <w:pPr>
        <w:pStyle w:val="5"/>
        <w:tabs>
          <w:tab w:val="left" w:pos="828"/>
        </w:tabs>
        <w:jc w:val="left"/>
        <w:rPr>
          <w:rFonts w:ascii="Times New Roman" w:hAnsi="宋体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6.10超声波清洗器1套</w:t>
      </w:r>
    </w:p>
    <w:p w14:paraId="70F26A6B">
      <w:pPr>
        <w:pStyle w:val="5"/>
        <w:tabs>
          <w:tab w:val="left" w:pos="828"/>
        </w:tabs>
        <w:jc w:val="left"/>
        <w:rPr>
          <w:rFonts w:ascii="Times New Roman" w:hAnsi="宋体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6.11溶剂过滤器（与阴离子项目配合使用）1套</w:t>
      </w:r>
    </w:p>
    <w:p w14:paraId="70B17192">
      <w:pPr>
        <w:pStyle w:val="5"/>
        <w:tabs>
          <w:tab w:val="left" w:pos="828"/>
        </w:tabs>
        <w:jc w:val="left"/>
        <w:rPr>
          <w:rFonts w:ascii="Times New Roman" w:hAnsi="宋体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6.12真空循环水泵1套</w:t>
      </w:r>
    </w:p>
    <w:p w14:paraId="0F546905">
      <w:pPr>
        <w:pStyle w:val="5"/>
        <w:tabs>
          <w:tab w:val="left" w:pos="828"/>
        </w:tabs>
        <w:jc w:val="left"/>
        <w:rPr>
          <w:rFonts w:ascii="Times New Roman" w:hAnsi="宋体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6.13滤膜20张</w:t>
      </w:r>
    </w:p>
    <w:p w14:paraId="5F9D6483">
      <w:pPr>
        <w:pStyle w:val="5"/>
        <w:tabs>
          <w:tab w:val="left" w:pos="828"/>
        </w:tabs>
        <w:jc w:val="left"/>
        <w:rPr>
          <w:rFonts w:ascii="Times New Roman" w:hAnsi="宋体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6.14试剂包2套</w:t>
      </w:r>
    </w:p>
    <w:p w14:paraId="796D9A0A">
      <w:pPr>
        <w:pStyle w:val="5"/>
        <w:tabs>
          <w:tab w:val="left" w:pos="828"/>
        </w:tabs>
        <w:jc w:val="left"/>
      </w:pPr>
      <w:r>
        <w:rPr>
          <w:rFonts w:hint="eastAsia" w:ascii="宋体" w:hAnsi="宋体" w:eastAsia="宋体" w:cs="宋体"/>
          <w:bCs/>
          <w:sz w:val="24"/>
        </w:rPr>
        <w:t>★</w:t>
      </w:r>
      <w:r>
        <w:rPr>
          <w:rFonts w:hint="eastAsia" w:ascii="Times New Roman" w:hAnsi="宋体"/>
          <w:sz w:val="28"/>
          <w:szCs w:val="28"/>
        </w:rPr>
        <w:t>7、售后服务：供方向用户提供1年的免费保修服务，在保修期内，所有服务及配件全部免费。在现场对用户使用人进行不少于2人的操作培训，内容包括，仪器的基本原理、操作、日常维护及基础分析仪器理论课程，提供终身技术支持。</w:t>
      </w:r>
    </w:p>
    <w:p w14:paraId="120A3A45">
      <w:pPr>
        <w:pStyle w:val="5"/>
        <w:tabs>
          <w:tab w:val="left" w:pos="828"/>
        </w:tabs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A8F21E"/>
    <w:multiLevelType w:val="singleLevel"/>
    <w:tmpl w:val="C5A8F21E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DF6177BA"/>
    <w:multiLevelType w:val="singleLevel"/>
    <w:tmpl w:val="DF6177B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D4B"/>
    <w:rsid w:val="000479E6"/>
    <w:rsid w:val="001671F4"/>
    <w:rsid w:val="002F3674"/>
    <w:rsid w:val="005D71F9"/>
    <w:rsid w:val="008D3D4B"/>
    <w:rsid w:val="00A95EA6"/>
    <w:rsid w:val="00DB2219"/>
    <w:rsid w:val="04012D30"/>
    <w:rsid w:val="073E4DB0"/>
    <w:rsid w:val="0A06071A"/>
    <w:rsid w:val="0AAB2F53"/>
    <w:rsid w:val="0B3E5ABD"/>
    <w:rsid w:val="12BC176D"/>
    <w:rsid w:val="162B123C"/>
    <w:rsid w:val="1C782606"/>
    <w:rsid w:val="1DA754ED"/>
    <w:rsid w:val="25EA4A0F"/>
    <w:rsid w:val="276B65A1"/>
    <w:rsid w:val="2A0C725F"/>
    <w:rsid w:val="2D860AD6"/>
    <w:rsid w:val="2F221858"/>
    <w:rsid w:val="342B5806"/>
    <w:rsid w:val="36C53EF3"/>
    <w:rsid w:val="382930B2"/>
    <w:rsid w:val="3ABF0D6C"/>
    <w:rsid w:val="3B7D3F70"/>
    <w:rsid w:val="41FF3661"/>
    <w:rsid w:val="45C53DA9"/>
    <w:rsid w:val="47667DF6"/>
    <w:rsid w:val="48582772"/>
    <w:rsid w:val="4B0D73BD"/>
    <w:rsid w:val="4E241024"/>
    <w:rsid w:val="589353EF"/>
    <w:rsid w:val="5B2E28CE"/>
    <w:rsid w:val="60AA2340"/>
    <w:rsid w:val="68551CBC"/>
    <w:rsid w:val="6C8F5E6F"/>
    <w:rsid w:val="6E7E4FD8"/>
    <w:rsid w:val="73B64B1D"/>
    <w:rsid w:val="9FC7B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4">
    <w:name w:val="heading 4"/>
    <w:basedOn w:val="1"/>
    <w:next w:val="1"/>
    <w:qFormat/>
    <w:uiPriority w:val="0"/>
    <w:pPr>
      <w:keepNext/>
      <w:outlineLvl w:val="3"/>
    </w:pPr>
    <w:rPr>
      <w:sz w:val="28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alloon Text"/>
    <w:basedOn w:val="1"/>
    <w:link w:val="1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1">
    <w:name w:val="批注框文本 Char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1100</Words>
  <Characters>1250</Characters>
  <Lines>9</Lines>
  <Paragraphs>2</Paragraphs>
  <TotalTime>0</TotalTime>
  <ScaleCrop>false</ScaleCrop>
  <LinksUpToDate>false</LinksUpToDate>
  <CharactersWithSpaces>1255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2026-04-07T07:58:00Z</dcterms:created>
  <dc:creator>Air</dc:creator>
  <cp:lastModifiedBy>华善</cp:lastModifiedBy>
  <dcterms:modified xsi:type="dcterms:W3CDTF">2026-04-07T08:54:25Z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7388D64A7F2345EB88560464881E0721_13</vt:lpwstr>
  </property>
  <property fmtid="{D5CDD505-2E9C-101B-9397-08002B2CF9AE}" pid="4" name="KSOTemplateDocerSaveRecord">
    <vt:lpwstr>eyJoZGlkIjoiZDgzMDg3OTVkZTdkM2JjZjdhMzMwZmZjMzdmNTZjOTMiLCJ1c2VySWQiOiIxMDI2NDM2MzE2In0=</vt:lpwstr>
  </property>
</Properties>
</file>