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2845"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clear" w:pos="360"/>
          <w:tab w:val="clear" w:pos="420"/>
          <w:tab w:val="clear" w:pos="900"/>
          <w:tab w:val="clear" w:pos="15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420" w:leftChars="0" w:firstLine="562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5894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14、</w:t>
      </w:r>
      <w:bookmarkEnd w:id="0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全自动高锰酸盐指数分析仪</w:t>
      </w:r>
    </w:p>
    <w:p w14:paraId="45409D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1.主机配置和备件耗材</w:t>
      </w:r>
    </w:p>
    <w:p w14:paraId="2FF86ED7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5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25"/>
        <w:gridCol w:w="3165"/>
        <w:gridCol w:w="1272"/>
      </w:tblGrid>
      <w:tr w14:paraId="1EBC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29" w:type="pct"/>
            <w:noWrap w:val="0"/>
            <w:vAlign w:val="center"/>
          </w:tcPr>
          <w:p w14:paraId="2400C8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1" w:type="pct"/>
            <w:noWrap w:val="0"/>
            <w:vAlign w:val="center"/>
          </w:tcPr>
          <w:p w14:paraId="0955E4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853" w:type="pct"/>
            <w:noWrap w:val="0"/>
            <w:vAlign w:val="center"/>
          </w:tcPr>
          <w:p w14:paraId="20FC8F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说明</w:t>
            </w:r>
          </w:p>
        </w:tc>
        <w:tc>
          <w:tcPr>
            <w:tcW w:w="745" w:type="pct"/>
            <w:noWrap w:val="0"/>
            <w:vAlign w:val="center"/>
          </w:tcPr>
          <w:p w14:paraId="60009F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79261B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（台/套）</w:t>
            </w:r>
          </w:p>
        </w:tc>
      </w:tr>
      <w:tr w14:paraId="48BE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29" w:type="pct"/>
            <w:noWrap w:val="0"/>
            <w:vAlign w:val="center"/>
          </w:tcPr>
          <w:p w14:paraId="372C12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主机</w:t>
            </w:r>
          </w:p>
        </w:tc>
        <w:tc>
          <w:tcPr>
            <w:tcW w:w="1771" w:type="pct"/>
            <w:noWrap w:val="0"/>
            <w:vAlign w:val="center"/>
          </w:tcPr>
          <w:p w14:paraId="61C535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全自动高锰酸盐指数分析仪</w:t>
            </w:r>
          </w:p>
        </w:tc>
        <w:tc>
          <w:tcPr>
            <w:tcW w:w="1853" w:type="pct"/>
            <w:noWrap w:val="0"/>
            <w:vAlign w:val="center"/>
          </w:tcPr>
          <w:p w14:paraId="1CD23E0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包括加液系统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消解系统、滴定系统、温控系统、检测系统和数据处理系统（含工作站软件）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等</w:t>
            </w:r>
          </w:p>
        </w:tc>
        <w:tc>
          <w:tcPr>
            <w:tcW w:w="745" w:type="pct"/>
            <w:noWrap w:val="0"/>
            <w:vAlign w:val="center"/>
          </w:tcPr>
          <w:p w14:paraId="65E999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36C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29" w:type="pct"/>
            <w:noWrap w:val="0"/>
            <w:vAlign w:val="center"/>
          </w:tcPr>
          <w:p w14:paraId="399D0C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备件/耗材</w:t>
            </w:r>
          </w:p>
        </w:tc>
        <w:tc>
          <w:tcPr>
            <w:tcW w:w="1771" w:type="pct"/>
            <w:noWrap w:val="0"/>
            <w:vAlign w:val="center"/>
          </w:tcPr>
          <w:p w14:paraId="5CEB1F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样品杯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及磁力搅拌子</w:t>
            </w:r>
          </w:p>
        </w:tc>
        <w:tc>
          <w:tcPr>
            <w:tcW w:w="1853" w:type="pct"/>
            <w:noWrap w:val="0"/>
            <w:vAlign w:val="center"/>
          </w:tcPr>
          <w:p w14:paraId="411655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每台仪器配60套</w:t>
            </w:r>
          </w:p>
        </w:tc>
        <w:tc>
          <w:tcPr>
            <w:tcW w:w="745" w:type="pct"/>
            <w:noWrap w:val="0"/>
            <w:vAlign w:val="center"/>
          </w:tcPr>
          <w:p w14:paraId="0568CE6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</w:tr>
    </w:tbl>
    <w:p w14:paraId="5793BE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2.工作条件</w:t>
      </w:r>
    </w:p>
    <w:p w14:paraId="539133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2.1工作环境温度：10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40℃。</w:t>
      </w:r>
    </w:p>
    <w:p w14:paraId="126BAB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2.2工作环境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相对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湿度：20%～80%。</w:t>
      </w:r>
    </w:p>
    <w:p w14:paraId="50CDE4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2.3电源：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AC 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V～240V,50Hz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。</w:t>
      </w:r>
    </w:p>
    <w:p w14:paraId="2064D0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3.仪器用途</w:t>
      </w:r>
    </w:p>
    <w:p w14:paraId="58ADE2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3.1符合《水质 高锰酸盐指数的测定 草酸钠还原酸性滴定法》（HJ 1445—2026）、《水质 高锰酸盐指数的测定 草酸钠还原碱性滴定法》（HJ 1446—2026）、《生活饮用水标准检验方法 第7部分：有机物综合指标》（GB/T 5750.7-2023）中高锰酸盐指数的测定要求。</w:t>
      </w:r>
    </w:p>
    <w:p w14:paraId="6E8D6A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3.2支持酸性法与碱性法自主切换，默认采用酸性法，当样品氯离子含量高于300mg/L时可切换至碱性法，适配不同水质场景检测需求。</w:t>
      </w:r>
    </w:p>
    <w:p w14:paraId="037F58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3.3适用范围覆盖地表水、生活饮用水、水源水等各类水样中高锰酸盐指数的测定，可扩展总硬度、盐碘等指标检测功能。</w:t>
      </w:r>
    </w:p>
    <w:p w14:paraId="31D31C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4.技术参数</w:t>
      </w:r>
    </w:p>
    <w:p w14:paraId="77C4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4.1样品处理与进样系统</w:t>
      </w:r>
    </w:p>
    <w:p w14:paraId="3680CE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▲4.1.1样品位配置：样品位数量不少于54个，样品盘采用可独立取放的模块化设计，单次连续检测能力不低于54个水样。</w:t>
      </w:r>
    </w:p>
    <w:p w14:paraId="705FBB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4.1.2进样方式：采用自动定量进样装置，进样体积精准控制为100mL，误差≤±1.0mL，具备自动混匀、管路清洗功能，无需人工干预。</w:t>
      </w:r>
    </w:p>
    <w:p w14:paraId="7866D7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■4.1.3稀释功能：具备高浓度样品自动稀释功能，可手动设定稀释比例或自动适配稀释倍数，稀释误差控制在合理范围（2倍以内误差≤2.0%，2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5倍误差≤3.0%）。</w:t>
      </w:r>
    </w:p>
    <w:p w14:paraId="2E7C0B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4.2消解系统</w:t>
      </w:r>
    </w:p>
    <w:p w14:paraId="6120F6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■4.2.1消解方式：采用沸水浴加热，消解通道数量≥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个，支持多样品同时消解。</w:t>
      </w:r>
    </w:p>
    <w:p w14:paraId="4DF837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4.2.2温控与计时：水浴温度可在 0-100℃范围内设定，精度≤1℃，消解时间可调。</w:t>
      </w:r>
    </w:p>
    <w:p w14:paraId="36008E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4.2.3补水功能：具备缺水自动补水功能，补充水与消解区温度一致，避免温度波动影响检测结果。</w:t>
      </w:r>
    </w:p>
    <w:p w14:paraId="7FAF36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4.3滴定系统</w:t>
      </w:r>
    </w:p>
    <w:p w14:paraId="7DE2F0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▲4.3.1滴定方式：采用高精度注射泵滴定，配备三轴电驱动机械臂，替代气动泵抓取方式，避免样品杯掉落和管路漏气。</w:t>
      </w:r>
    </w:p>
    <w:p w14:paraId="7916F0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4.3.2滴定精度：高锰酸钾与草酸钠泵精度≤1.0%（10.0mL量程），滴定最小体积可达 0.02mL，确保滴定准确性。</w:t>
      </w:r>
    </w:p>
    <w:p w14:paraId="0E044A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4.3.3终点识别：采用高分辨率视觉传感器技术，通过溶液颜色变化自动识别滴定终点，不受水体浊度、色度干扰（150NTU 浊度、1.0mg/L 色度条件下误差≤5.0%），要求样品滴定完成后，仪器可自动保存滴定前和滴定后水样的照片或视频，方便溯源。</w:t>
      </w:r>
    </w:p>
    <w:p w14:paraId="7AA4C7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■4.3.4滴定效率：具有不少于2个样品滴定通道，单个样品分析时间≤5min；</w:t>
      </w:r>
    </w:p>
    <w:p w14:paraId="22871A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4.4安全与辅助功能</w:t>
      </w:r>
    </w:p>
    <w:p w14:paraId="546D57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4.4.1安全防护：具备漏电防护、加热过温防护、电源 EMI 防护、漏液防护等多项安全技术，保障操作人员安全。</w:t>
      </w:r>
    </w:p>
    <w:p w14:paraId="5E6E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4.4.2试剂管理：设有不少于 4 组试剂瓶存放区，具备试剂液位实时监控与低液位预警功能，避免实验中断。</w:t>
      </w:r>
    </w:p>
    <w:p w14:paraId="25734E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4.4.3自检与诊断：开机自动检测水浴液位、运动系统、加样系统等运行状态，具备故障诊断与提示功能，配备散热系统确保仪器长期稳定运行。</w:t>
      </w:r>
    </w:p>
    <w:p w14:paraId="40E274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4.4.4软件可监测环境温湿度并异常提醒。</w:t>
      </w:r>
    </w:p>
    <w:p w14:paraId="7322A1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■4.5精密度：RSD≤3.0%（4.0mg/L左右葡萄糖标准溶液，n≥5次）。</w:t>
      </w:r>
    </w:p>
    <w:p w14:paraId="402A1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4.6测量准确度：高中低三种不同浓度质控样允许误差范围内。</w:t>
      </w:r>
    </w:p>
    <w:p w14:paraId="524E1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4.7整机通讯支持TCP/IP协议，支持实验室LIMS系统数据上传对接；支持数据自动存储、数据溯源查阅、支持PDF/Word/Excel等格式报表输出与报表打印，支持报告个性化定制。</w:t>
      </w:r>
    </w:p>
    <w:p w14:paraId="6242A7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5.数据处理系统</w:t>
      </w:r>
    </w:p>
    <w:p w14:paraId="56170C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3"/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</w:rPr>
        <w:t>★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数据输出和输入系统1套（品牌计算机，I5十二代及以上， 内存16G及以上， DVD刻录， 固态硬盘1T以上，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22液晶专用显示器，中文正版Win10 64位专业系统；A4黑白激光打印机1套</w:t>
      </w:r>
      <w:bookmarkStart w:id="1" w:name="_GoBack"/>
      <w:bookmarkEnd w:id="1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。）</w:t>
      </w:r>
    </w:p>
    <w:p w14:paraId="77810F8A">
      <w:pPr>
        <w:numPr>
          <w:ilvl w:val="0"/>
          <w:numId w:val="0"/>
        </w:numPr>
        <w:adjustRightInd w:val="0"/>
        <w:snapToGrid w:val="0"/>
        <w:spacing w:after="0"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6.</w:t>
      </w:r>
      <w:r>
        <w:rPr>
          <w:rFonts w:hint="eastAsia" w:ascii="宋体" w:hAnsi="宋体" w:eastAsia="宋体"/>
          <w:b/>
          <w:bCs/>
          <w:color w:val="auto"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33827B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3F23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85042"/>
    <w:multiLevelType w:val="multilevel"/>
    <w:tmpl w:val="60085042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2905"/>
    <w:rsid w:val="03C816C2"/>
    <w:rsid w:val="11330887"/>
    <w:rsid w:val="184D106D"/>
    <w:rsid w:val="18B0793C"/>
    <w:rsid w:val="309E35E8"/>
    <w:rsid w:val="56DF03BD"/>
    <w:rsid w:val="683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1"/>
    <w:qFormat/>
    <w:uiPriority w:val="9"/>
    <w:pPr>
      <w:numPr>
        <w:ilvl w:val="0"/>
        <w:numId w:val="1"/>
      </w:numPr>
      <w:tabs>
        <w:tab w:val="left" w:pos="360"/>
        <w:tab w:val="left" w:pos="900"/>
        <w:tab w:val="left" w:pos="1588"/>
      </w:tabs>
      <w:adjustRightInd w:val="0"/>
      <w:spacing w:line="400" w:lineRule="exact"/>
      <w:ind w:firstLine="6"/>
      <w:textAlignment w:val="baseline"/>
      <w:outlineLvl w:val="2"/>
    </w:pPr>
    <w:rPr>
      <w:rFonts w:eastAsia="黑体"/>
      <w:b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1343</Words>
  <Characters>1581</Characters>
  <Lines>0</Lines>
  <Paragraphs>0</Paragraphs>
  <TotalTime>0</TotalTime>
  <ScaleCrop>false</ScaleCrop>
  <LinksUpToDate>false</LinksUpToDate>
  <CharactersWithSpaces>1603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2026-04-02T09:21:00Z</dcterms:created>
  <dc:creator>华善</dc:creator>
  <cp:lastModifiedBy>华善</cp:lastModifiedBy>
  <cp:lastPrinted>2026-04-02T09:24:00Z</cp:lastPrinted>
  <dcterms:modified xsi:type="dcterms:W3CDTF">2026-04-09T10:08:06Z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78BC15B27FE34CF9A8BC8EC34075CF08_13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