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2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  <w:t>便携式溶解氧测定仪</w:t>
      </w:r>
    </w:p>
    <w:p w14:paraId="5E5C2176">
      <w:pPr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 w14:paraId="1684141A">
      <w:pPr>
        <w:numPr>
          <w:ilvl w:val="0"/>
          <w:numId w:val="3"/>
        </w:num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屏幕，显示清晰</w:t>
      </w:r>
    </w:p>
    <w:p w14:paraId="78F782EF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2、温度单位可选：</w:t>
      </w:r>
      <w:r>
        <w:rPr>
          <w:rFonts w:ascii="宋体" w:hAnsi="宋体" w:eastAsia="宋体"/>
          <w:sz w:val="24"/>
          <w:szCs w:val="24"/>
        </w:rPr>
        <w:t xml:space="preserve">℃ </w:t>
      </w:r>
      <w:r>
        <w:rPr>
          <w:rFonts w:hint="eastAsia" w:ascii="宋体" w:hAnsi="宋体" w:eastAsia="宋体"/>
          <w:sz w:val="24"/>
          <w:szCs w:val="24"/>
        </w:rPr>
        <w:t>和</w:t>
      </w:r>
      <w:r>
        <w:rPr>
          <w:rFonts w:ascii="宋体" w:hAnsi="宋体" w:eastAsia="宋体"/>
          <w:sz w:val="24"/>
          <w:szCs w:val="24"/>
        </w:rPr>
        <w:t xml:space="preserve"> °F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6A46D7A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3、支持开机自诊断、自动关机、断电保护和恢复出厂设置等功能</w:t>
      </w:r>
    </w:p>
    <w:p w14:paraId="27F48DAB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4、支持固件升级功能，允许功能扩展和个性化要求</w:t>
      </w:r>
    </w:p>
    <w:p w14:paraId="4F45CBF6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5、支持</w:t>
      </w:r>
      <w:r>
        <w:rPr>
          <w:rFonts w:ascii="宋体" w:hAnsi="宋体" w:eastAsia="宋体"/>
          <w:sz w:val="24"/>
          <w:szCs w:val="24"/>
        </w:rPr>
        <w:t>IP65</w:t>
      </w:r>
      <w:r>
        <w:rPr>
          <w:rFonts w:hint="eastAsia" w:ascii="宋体" w:hAnsi="宋体" w:eastAsia="宋体"/>
          <w:sz w:val="24"/>
          <w:szCs w:val="24"/>
        </w:rPr>
        <w:t>防护等级</w:t>
      </w:r>
    </w:p>
    <w:p w14:paraId="11C10693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6、标配极谱法溶解氧电极、电极挂架、硅胶保护套、腕带、便携式手提箱</w:t>
      </w:r>
    </w:p>
    <w:p w14:paraId="0D533B86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7、智能判别终点，支持自动读数、定时读数、定时间隔读数、手动读数</w:t>
      </w:r>
    </w:p>
    <w:p w14:paraId="4EAA7B9E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8、支持自动温度补偿、自动大气压补偿（kPa、mmHg、atm多种单位可选）</w:t>
      </w:r>
    </w:p>
    <w:p w14:paraId="25BB60C7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9、自动零氧标定和满度标定</w:t>
      </w:r>
    </w:p>
    <w:p w14:paraId="64EE8D95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10、支持手动盐度补偿</w:t>
      </w:r>
    </w:p>
    <w:p w14:paraId="28AF1EF8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11、支持数据存储（各</w:t>
      </w:r>
      <w:r>
        <w:rPr>
          <w:rFonts w:ascii="宋体" w:hAnsi="宋体" w:eastAsia="宋体"/>
          <w:sz w:val="24"/>
          <w:szCs w:val="24"/>
        </w:rPr>
        <w:t>500</w:t>
      </w:r>
      <w:r>
        <w:rPr>
          <w:rFonts w:hint="eastAsia" w:ascii="宋体" w:hAnsi="宋体" w:eastAsia="宋体"/>
          <w:sz w:val="24"/>
          <w:szCs w:val="24"/>
        </w:rPr>
        <w:t>套）、查阅、删除、传输和打印</w:t>
      </w:r>
    </w:p>
    <w:p w14:paraId="62C02D63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12、具有</w:t>
      </w:r>
      <w:r>
        <w:rPr>
          <w:rFonts w:ascii="宋体" w:hAnsi="宋体" w:eastAsia="宋体"/>
          <w:sz w:val="24"/>
          <w:szCs w:val="24"/>
        </w:rPr>
        <w:t>USB</w:t>
      </w:r>
      <w:r>
        <w:rPr>
          <w:rFonts w:hint="eastAsia" w:ascii="宋体" w:hAnsi="宋体" w:eastAsia="宋体"/>
          <w:sz w:val="24"/>
          <w:szCs w:val="24"/>
        </w:rPr>
        <w:t>接口，通过专用通信软件与</w:t>
      </w:r>
      <w:r>
        <w:rPr>
          <w:rFonts w:ascii="宋体" w:hAnsi="宋体" w:eastAsia="宋体"/>
          <w:sz w:val="24"/>
          <w:szCs w:val="24"/>
        </w:rPr>
        <w:t>PC</w:t>
      </w:r>
      <w:r>
        <w:rPr>
          <w:rFonts w:hint="eastAsia" w:ascii="宋体" w:hAnsi="宋体" w:eastAsia="宋体"/>
          <w:sz w:val="24"/>
          <w:szCs w:val="24"/>
        </w:rPr>
        <w:t>连接，实现数据传输</w:t>
      </w:r>
    </w:p>
    <w:p w14:paraId="078A5B15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13、大容量锂电池供电，支持连接</w:t>
      </w:r>
      <w:r>
        <w:rPr>
          <w:rFonts w:ascii="宋体" w:hAnsi="宋体" w:eastAsia="宋体"/>
          <w:sz w:val="24"/>
          <w:szCs w:val="24"/>
        </w:rPr>
        <w:t>PC</w:t>
      </w:r>
      <w:r>
        <w:rPr>
          <w:rFonts w:hint="eastAsia" w:ascii="宋体" w:hAnsi="宋体" w:eastAsia="宋体"/>
          <w:sz w:val="24"/>
          <w:szCs w:val="24"/>
        </w:rPr>
        <w:t>和移动电源充电，支持背光调节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929"/>
        <w:gridCol w:w="4068"/>
      </w:tblGrid>
      <w:tr w14:paraId="40026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69559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溶解氧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140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范围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770D8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(0.00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50.00)mg/L</w:t>
            </w:r>
          </w:p>
        </w:tc>
      </w:tr>
      <w:tr w14:paraId="7ACCE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B308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153B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最小分辨率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ADAFC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0.01 mg/L</w:t>
            </w:r>
          </w:p>
        </w:tc>
      </w:tr>
      <w:tr w14:paraId="3FEC9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E2B2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CEA07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电子单元示值误差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9AD4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±0.10mg/L</w:t>
            </w:r>
          </w:p>
        </w:tc>
      </w:tr>
      <w:tr w14:paraId="4E8AC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AC6C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9F64F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仪器示值误差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B0DEF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±0.30mg/L</w:t>
            </w:r>
          </w:p>
        </w:tc>
      </w:tr>
      <w:tr w14:paraId="0918E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74E8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EF795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响应时间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5023E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≤45s(20.0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℃时</w:t>
            </w:r>
            <w:r>
              <w:rPr>
                <w:rFonts w:ascii="宋体" w:hAnsi="宋体" w:eastAsia="宋体"/>
                <w:sz w:val="24"/>
                <w:szCs w:val="24"/>
              </w:rPr>
              <w:t>90%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响应</w:t>
            </w:r>
            <w:r>
              <w:rPr>
                <w:rFonts w:ascii="宋体" w:hAnsi="宋体" w:eastAsia="宋体"/>
                <w:sz w:val="24"/>
                <w:szCs w:val="24"/>
              </w:rPr>
              <w:t>)</w:t>
            </w:r>
          </w:p>
        </w:tc>
      </w:tr>
      <w:tr w14:paraId="41940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E1DB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C8BA0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盐度补偿误差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9B0ED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±2%</w:t>
            </w:r>
          </w:p>
        </w:tc>
      </w:tr>
      <w:tr w14:paraId="4D372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CBF22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饱和度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9AC90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范围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F2196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(0.0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300.0)%</w:t>
            </w:r>
          </w:p>
        </w:tc>
      </w:tr>
      <w:tr w14:paraId="01E6C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A708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54BDC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最小分辨率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FC2E4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0.1%</w:t>
            </w:r>
          </w:p>
        </w:tc>
      </w:tr>
      <w:tr w14:paraId="4FD78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BF7A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A8C9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电子单元示值误差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6FE96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±2.0%</w:t>
            </w:r>
          </w:p>
        </w:tc>
      </w:tr>
      <w:tr w14:paraId="00D79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AB1C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28B5C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仪器示值误差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C9A75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±10.0%</w:t>
            </w:r>
          </w:p>
        </w:tc>
      </w:tr>
      <w:tr w14:paraId="7BFC3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D79D5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温度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E70C4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范围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4DBF5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(-5.0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110.0)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/(23.0-230.0)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℉</w:t>
            </w:r>
          </w:p>
        </w:tc>
      </w:tr>
      <w:tr w14:paraId="597A2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E1A5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2FCD2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最小分辨率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FD72D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  <w:r>
              <w:rPr>
                <w:rFonts w:ascii="宋体" w:hAnsi="宋体" w:eastAsia="宋体"/>
                <w:sz w:val="24"/>
                <w:szCs w:val="24"/>
              </w:rPr>
              <w:t>/0.1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℉</w:t>
            </w:r>
          </w:p>
        </w:tc>
      </w:tr>
      <w:tr w14:paraId="5668C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0597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6E9A2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电子单元示值误差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3CD9D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±0.2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</w:p>
        </w:tc>
      </w:tr>
      <w:tr w14:paraId="7E195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227A">
            <w:pPr>
              <w:widowControl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2201A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仪器示值误差</w:t>
            </w:r>
          </w:p>
        </w:tc>
        <w:tc>
          <w:tcPr>
            <w:tcW w:w="2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836C9">
            <w:pPr>
              <w:widowControl/>
              <w:spacing w:after="0" w:line="360" w:lineRule="auto"/>
              <w:jc w:val="center"/>
              <w:textAlignment w:val="bottom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±0.4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℃（</w:t>
            </w:r>
            <w:r>
              <w:rPr>
                <w:rFonts w:ascii="宋体" w:hAnsi="宋体" w:eastAsia="宋体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  <w:r>
              <w:rPr>
                <w:rFonts w:ascii="宋体" w:hAnsi="宋体" w:eastAsia="宋体"/>
                <w:sz w:val="24"/>
                <w:szCs w:val="24"/>
              </w:rPr>
              <w:t>-60.0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℃）；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±1.0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℃（其他范围）</w:t>
            </w:r>
          </w:p>
        </w:tc>
      </w:tr>
    </w:tbl>
    <w:p w14:paraId="7CE7B82E">
      <w:pPr>
        <w:spacing w:after="0" w:line="36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28A8F057">
      <w:pPr>
        <w:spacing w:after="0"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技术服务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及售后服务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14904F7A">
      <w:pPr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528E775"/>
    <w:multiLevelType w:val="singleLevel"/>
    <w:tmpl w:val="D528E77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2541A4"/>
    <w:multiLevelType w:val="singleLevel"/>
    <w:tmpl w:val="772541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7AF6AAA"/>
    <w:rsid w:val="25F2124F"/>
    <w:rsid w:val="422A1A20"/>
    <w:rsid w:val="611D2329"/>
    <w:rsid w:val="6D2E1703"/>
    <w:rsid w:val="7540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626</Characters>
  <Lines>0</Lines>
  <Paragraphs>0</Paragraphs>
  <TotalTime>0</TotalTime>
  <ScaleCrop>false</ScaleCrop>
  <LinksUpToDate>false</LinksUpToDate>
  <CharactersWithSpaces>634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cp:lastPrinted>2026-04-02T04:56:00Z</cp:lastPrinted>
  <dcterms:modified xsi:type="dcterms:W3CDTF">2026-04-09T09:49:47Z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E1C26366A5AD4E559B597E40FC33EC46_13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