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B22845">
      <w:pPr>
        <w:pStyle w:val="4"/>
        <w:keepNext/>
        <w:keepLines/>
        <w:pageBreakBefore w:val="0"/>
        <w:widowControl w:val="0"/>
        <w:numPr>
          <w:ilvl w:val="0"/>
          <w:numId w:val="0"/>
        </w:numPr>
        <w:tabs>
          <w:tab w:val="clear" w:pos="360"/>
          <w:tab w:val="clear" w:pos="420"/>
          <w:tab w:val="clear" w:pos="900"/>
          <w:tab w:val="clear" w:pos="1588"/>
        </w:tabs>
        <w:kinsoku/>
        <w:wordWrap/>
        <w:overflowPunct/>
        <w:topLinePunct w:val="0"/>
        <w:autoSpaceDE/>
        <w:autoSpaceDN/>
        <w:bidi w:val="0"/>
        <w:adjustRightInd/>
        <w:snapToGrid/>
        <w:spacing w:before="0" w:beforeLines="0" w:after="0" w:afterLines="0" w:line="480" w:lineRule="exact"/>
        <w:ind w:left="420" w:leftChars="0" w:firstLine="562" w:firstLineChars="200"/>
        <w:jc w:val="center"/>
        <w:textAlignment w:val="auto"/>
        <w:rPr>
          <w:rFonts w:hint="eastAsia" w:ascii="宋体" w:hAnsi="宋体" w:eastAsia="宋体" w:cs="宋体"/>
          <w:b/>
          <w:color w:val="auto"/>
          <w:sz w:val="28"/>
          <w:szCs w:val="28"/>
          <w:highlight w:val="none"/>
          <w:lang w:val="en-US" w:eastAsia="zh-CN"/>
        </w:rPr>
      </w:pPr>
      <w:bookmarkStart w:id="0" w:name="_Toc25894"/>
      <w:r>
        <w:rPr>
          <w:rFonts w:hint="eastAsia" w:ascii="宋体" w:hAnsi="宋体" w:eastAsia="宋体" w:cs="宋体"/>
          <w:b/>
          <w:color w:val="auto"/>
          <w:sz w:val="28"/>
          <w:szCs w:val="28"/>
          <w:highlight w:val="none"/>
          <w:lang w:val="en-US" w:eastAsia="zh-CN"/>
        </w:rPr>
        <w:t>1、</w:t>
      </w:r>
      <w:bookmarkEnd w:id="0"/>
      <w:r>
        <w:rPr>
          <w:rFonts w:hint="eastAsia" w:ascii="宋体" w:hAnsi="宋体" w:eastAsia="宋体" w:cs="宋体"/>
          <w:b/>
          <w:color w:val="auto"/>
          <w:sz w:val="28"/>
          <w:szCs w:val="28"/>
          <w:highlight w:val="none"/>
          <w:lang w:val="en-US" w:eastAsia="zh-CN"/>
        </w:rPr>
        <w:t>全自动COD分析仪</w:t>
      </w:r>
    </w:p>
    <w:p w14:paraId="074125EE">
      <w:pPr>
        <w:pageBreakBefore w:val="0"/>
        <w:widowControl w:val="0"/>
        <w:kinsoku/>
        <w:wordWrap/>
        <w:overflowPunct/>
        <w:topLinePunct w:val="0"/>
        <w:autoSpaceDE/>
        <w:autoSpaceDN/>
        <w:bidi w:val="0"/>
        <w:adjustRightInd/>
        <w:snapToGrid/>
        <w:spacing w:line="480" w:lineRule="exact"/>
        <w:ind w:firstLine="482" w:firstLineChars="200"/>
        <w:textAlignment w:val="auto"/>
        <w:outlineLvl w:val="3"/>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1.主机配置及备件耗材</w:t>
      </w:r>
    </w:p>
    <w:p w14:paraId="5ACABCA2">
      <w:pPr>
        <w:keepNext w:val="0"/>
        <w:keepLines w:val="0"/>
        <w:pageBreakBefore w:val="0"/>
        <w:tabs>
          <w:tab w:val="left" w:pos="3000"/>
        </w:tabs>
        <w:kinsoku/>
        <w:wordWrap/>
        <w:overflowPunct/>
        <w:topLinePunct w:val="0"/>
        <w:autoSpaceDE/>
        <w:autoSpaceDN/>
        <w:bidi w:val="0"/>
        <w:adjustRightInd/>
        <w:snapToGrid/>
        <w:spacing w:line="480" w:lineRule="exact"/>
        <w:ind w:firstLine="442" w:firstLineChars="200"/>
        <w:textAlignment w:val="auto"/>
        <w:outlineLvl w:val="3"/>
        <w:rPr>
          <w:rFonts w:hint="eastAsia" w:ascii="宋体" w:hAnsi="宋体" w:eastAsia="宋体" w:cs="宋体"/>
          <w:b/>
          <w:bCs/>
          <w:color w:val="auto"/>
          <w:sz w:val="22"/>
          <w:szCs w:val="22"/>
          <w:highlight w:val="none"/>
          <w:lang w:val="en-US" w:eastAsia="zh-CN"/>
        </w:rPr>
      </w:pPr>
      <w:r>
        <w:rPr>
          <w:rFonts w:hint="eastAsia" w:ascii="宋体" w:hAnsi="宋体" w:cs="宋体"/>
          <w:b/>
          <w:color w:val="auto"/>
          <w:sz w:val="22"/>
          <w:szCs w:val="22"/>
          <w:highlight w:val="none"/>
          <w:lang w:val="en-US" w:eastAsia="zh-CN"/>
        </w:rPr>
        <w:t>（采购数量按招标清单为准，这里只表示每台采购设备应配置的备件或耗材数量）</w:t>
      </w:r>
    </w:p>
    <w:tbl>
      <w:tblPr>
        <w:tblStyle w:val="5"/>
        <w:tblW w:w="49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3"/>
        <w:gridCol w:w="2215"/>
        <w:gridCol w:w="4200"/>
        <w:gridCol w:w="1080"/>
      </w:tblGrid>
      <w:tr w14:paraId="249CA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516" w:type="pct"/>
            <w:noWrap w:val="0"/>
            <w:vAlign w:val="center"/>
          </w:tcPr>
          <w:p w14:paraId="50397606">
            <w:pPr>
              <w:jc w:val="center"/>
              <w:rPr>
                <w:rFonts w:hint="eastAsia" w:ascii="宋体" w:hAnsi="宋体" w:eastAsia="宋体" w:cs="宋体"/>
                <w:b/>
                <w:bCs/>
                <w:color w:val="auto"/>
                <w:szCs w:val="21"/>
                <w:highlight w:val="none"/>
              </w:rPr>
            </w:pPr>
          </w:p>
        </w:tc>
        <w:tc>
          <w:tcPr>
            <w:tcW w:w="1325" w:type="pct"/>
            <w:noWrap w:val="0"/>
            <w:vAlign w:val="center"/>
          </w:tcPr>
          <w:p w14:paraId="6454DD61">
            <w:pP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名称</w:t>
            </w:r>
          </w:p>
        </w:tc>
        <w:tc>
          <w:tcPr>
            <w:tcW w:w="2512" w:type="pct"/>
            <w:noWrap w:val="0"/>
            <w:vAlign w:val="center"/>
          </w:tcPr>
          <w:p w14:paraId="704A338A">
            <w:pP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说明</w:t>
            </w:r>
          </w:p>
        </w:tc>
        <w:tc>
          <w:tcPr>
            <w:tcW w:w="646" w:type="pct"/>
            <w:noWrap w:val="0"/>
            <w:vAlign w:val="center"/>
          </w:tcPr>
          <w:p w14:paraId="7727506A">
            <w:pP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数量</w:t>
            </w:r>
          </w:p>
          <w:p w14:paraId="141E42AB">
            <w:pP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（台/套）</w:t>
            </w:r>
          </w:p>
        </w:tc>
      </w:tr>
      <w:tr w14:paraId="68BC2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516" w:type="pct"/>
            <w:noWrap w:val="0"/>
            <w:vAlign w:val="center"/>
          </w:tcPr>
          <w:p w14:paraId="0390F1C8">
            <w:pPr>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主机</w:t>
            </w:r>
          </w:p>
        </w:tc>
        <w:tc>
          <w:tcPr>
            <w:tcW w:w="1325" w:type="pct"/>
            <w:noWrap w:val="0"/>
            <w:vAlign w:val="center"/>
          </w:tcPr>
          <w:p w14:paraId="417E8760">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全自动COD分析仪</w:t>
            </w:r>
          </w:p>
        </w:tc>
        <w:tc>
          <w:tcPr>
            <w:tcW w:w="2512" w:type="pct"/>
            <w:noWrap w:val="0"/>
            <w:vAlign w:val="center"/>
          </w:tcPr>
          <w:p w14:paraId="45E9939B">
            <w:pPr>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包括</w:t>
            </w:r>
            <w:r>
              <w:rPr>
                <w:rFonts w:hint="eastAsia" w:ascii="宋体" w:hAnsi="宋体" w:eastAsia="宋体" w:cs="宋体"/>
                <w:color w:val="auto"/>
                <w:highlight w:val="none"/>
                <w:lang w:val="en-US" w:eastAsia="zh-CN"/>
              </w:rPr>
              <w:t>加液系统</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消解系统、滴定系统、温控系统、检测系统和</w:t>
            </w:r>
            <w:r>
              <w:rPr>
                <w:rFonts w:hint="eastAsia" w:ascii="宋体" w:hAnsi="宋体" w:eastAsia="宋体" w:cs="宋体"/>
                <w:color w:val="auto"/>
                <w:szCs w:val="21"/>
                <w:highlight w:val="none"/>
                <w:lang w:val="en-US" w:eastAsia="zh-CN"/>
              </w:rPr>
              <w:t>数据处理系统（含工作站软件）</w:t>
            </w:r>
            <w:r>
              <w:rPr>
                <w:rFonts w:hint="eastAsia" w:ascii="宋体" w:hAnsi="宋体" w:eastAsia="宋体" w:cs="宋体"/>
                <w:color w:val="auto"/>
                <w:highlight w:val="none"/>
              </w:rPr>
              <w:t>等</w:t>
            </w:r>
          </w:p>
        </w:tc>
        <w:tc>
          <w:tcPr>
            <w:tcW w:w="646" w:type="pct"/>
            <w:noWrap w:val="0"/>
            <w:vAlign w:val="center"/>
          </w:tcPr>
          <w:p w14:paraId="0337256B">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w:t>
            </w:r>
          </w:p>
        </w:tc>
      </w:tr>
      <w:tr w14:paraId="7368E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pct"/>
            <w:vMerge w:val="restart"/>
            <w:noWrap w:val="0"/>
            <w:vAlign w:val="center"/>
          </w:tcPr>
          <w:p w14:paraId="69C81673">
            <w:pPr>
              <w:jc w:val="center"/>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备件/</w:t>
            </w:r>
          </w:p>
          <w:p w14:paraId="5919B4F7">
            <w:pPr>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耗材</w:t>
            </w:r>
          </w:p>
        </w:tc>
        <w:tc>
          <w:tcPr>
            <w:tcW w:w="1325" w:type="pct"/>
            <w:noWrap w:val="0"/>
            <w:vAlign w:val="center"/>
          </w:tcPr>
          <w:p w14:paraId="14EE17B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冷却循环水机</w:t>
            </w:r>
          </w:p>
        </w:tc>
        <w:tc>
          <w:tcPr>
            <w:tcW w:w="2512" w:type="pct"/>
            <w:noWrap w:val="0"/>
            <w:vAlign w:val="center"/>
          </w:tcPr>
          <w:p w14:paraId="02081D15">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p>
        </w:tc>
        <w:tc>
          <w:tcPr>
            <w:tcW w:w="646" w:type="pct"/>
            <w:noWrap w:val="0"/>
            <w:vAlign w:val="center"/>
          </w:tcPr>
          <w:p w14:paraId="4D99957A">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r>
      <w:tr w14:paraId="0E444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pct"/>
            <w:vMerge w:val="continue"/>
            <w:noWrap w:val="0"/>
            <w:vAlign w:val="center"/>
          </w:tcPr>
          <w:p w14:paraId="37B9D7A3">
            <w:pPr>
              <w:jc w:val="center"/>
              <w:rPr>
                <w:rFonts w:hint="eastAsia" w:ascii="宋体" w:hAnsi="宋体" w:eastAsia="宋体" w:cs="宋体"/>
                <w:b/>
                <w:bCs/>
                <w:color w:val="auto"/>
                <w:szCs w:val="21"/>
                <w:highlight w:val="none"/>
                <w:lang w:val="en-US" w:eastAsia="zh-CN"/>
              </w:rPr>
            </w:pPr>
          </w:p>
        </w:tc>
        <w:tc>
          <w:tcPr>
            <w:tcW w:w="1325" w:type="pct"/>
            <w:noWrap w:val="0"/>
            <w:vAlign w:val="center"/>
          </w:tcPr>
          <w:p w14:paraId="7F087394">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COD智能回流消解器</w:t>
            </w:r>
          </w:p>
        </w:tc>
        <w:tc>
          <w:tcPr>
            <w:tcW w:w="2512" w:type="pct"/>
            <w:noWrap w:val="0"/>
            <w:vAlign w:val="center"/>
          </w:tcPr>
          <w:p w14:paraId="0A4C9CB6">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12位，控温范围：室温～350℃，冷却方式：风冷/水冷，带液晶显示屏</w:t>
            </w:r>
          </w:p>
        </w:tc>
        <w:tc>
          <w:tcPr>
            <w:tcW w:w="646" w:type="pct"/>
            <w:noWrap w:val="0"/>
            <w:vAlign w:val="center"/>
          </w:tcPr>
          <w:p w14:paraId="1AC5052B">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p>
        </w:tc>
      </w:tr>
      <w:tr w14:paraId="08B6B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pct"/>
            <w:vMerge w:val="continue"/>
            <w:noWrap w:val="0"/>
            <w:vAlign w:val="center"/>
          </w:tcPr>
          <w:p w14:paraId="5C5C8843">
            <w:pPr>
              <w:jc w:val="center"/>
              <w:rPr>
                <w:rFonts w:hint="eastAsia" w:ascii="宋体" w:hAnsi="宋体" w:eastAsia="宋体" w:cs="宋体"/>
                <w:b/>
                <w:bCs/>
                <w:color w:val="auto"/>
                <w:szCs w:val="21"/>
                <w:highlight w:val="none"/>
                <w:lang w:val="en-US" w:eastAsia="zh-CN"/>
              </w:rPr>
            </w:pPr>
          </w:p>
        </w:tc>
        <w:tc>
          <w:tcPr>
            <w:tcW w:w="1325" w:type="pct"/>
            <w:noWrap w:val="0"/>
            <w:vAlign w:val="center"/>
          </w:tcPr>
          <w:p w14:paraId="4446F000">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highlight w:val="none"/>
                <w:lang w:val="en-US" w:eastAsia="zh-CN"/>
              </w:rPr>
              <w:t>样品杯及磁力搅拌子</w:t>
            </w:r>
          </w:p>
        </w:tc>
        <w:tc>
          <w:tcPr>
            <w:tcW w:w="2512" w:type="pct"/>
            <w:noWrap w:val="0"/>
            <w:vAlign w:val="center"/>
          </w:tcPr>
          <w:p w14:paraId="451B1377">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与样品位数一致为1套</w:t>
            </w:r>
          </w:p>
        </w:tc>
        <w:tc>
          <w:tcPr>
            <w:tcW w:w="646" w:type="pct"/>
            <w:noWrap w:val="0"/>
            <w:vAlign w:val="center"/>
          </w:tcPr>
          <w:p w14:paraId="64BCCC1A">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2套</w:t>
            </w:r>
          </w:p>
        </w:tc>
      </w:tr>
      <w:tr w14:paraId="0B220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pct"/>
            <w:vMerge w:val="continue"/>
            <w:noWrap w:val="0"/>
            <w:vAlign w:val="center"/>
          </w:tcPr>
          <w:p w14:paraId="7EB16978">
            <w:pPr>
              <w:jc w:val="center"/>
              <w:rPr>
                <w:rFonts w:hint="eastAsia" w:ascii="宋体" w:hAnsi="宋体" w:eastAsia="宋体" w:cs="宋体"/>
                <w:b/>
                <w:bCs/>
                <w:color w:val="auto"/>
                <w:szCs w:val="21"/>
                <w:highlight w:val="none"/>
              </w:rPr>
            </w:pPr>
          </w:p>
        </w:tc>
        <w:tc>
          <w:tcPr>
            <w:tcW w:w="1325" w:type="pct"/>
            <w:noWrap w:val="0"/>
            <w:vAlign w:val="center"/>
          </w:tcPr>
          <w:p w14:paraId="7E880753">
            <w:pPr>
              <w:jc w:val="center"/>
              <w:rPr>
                <w:rFonts w:hint="eastAsia" w:ascii="宋体" w:hAnsi="宋体" w:eastAsia="宋体" w:cs="宋体"/>
                <w:color w:val="auto"/>
                <w:szCs w:val="21"/>
                <w:highlight w:val="none"/>
              </w:rPr>
            </w:pPr>
            <w:r>
              <w:rPr>
                <w:rFonts w:hint="eastAsia" w:ascii="宋体" w:hAnsi="宋体" w:eastAsia="宋体" w:cs="宋体"/>
                <w:color w:val="auto"/>
                <w:highlight w:val="none"/>
                <w:lang w:val="en-US" w:eastAsia="zh-CN"/>
              </w:rPr>
              <w:t>试剂瓶架及试剂瓶</w:t>
            </w:r>
          </w:p>
        </w:tc>
        <w:tc>
          <w:tcPr>
            <w:tcW w:w="2512" w:type="pct"/>
            <w:noWrap w:val="0"/>
            <w:vAlign w:val="center"/>
          </w:tcPr>
          <w:p w14:paraId="6FC7C0D7">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p>
        </w:tc>
        <w:tc>
          <w:tcPr>
            <w:tcW w:w="646" w:type="pct"/>
            <w:noWrap w:val="0"/>
            <w:vAlign w:val="center"/>
          </w:tcPr>
          <w:p w14:paraId="193DA0A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1套</w:t>
            </w:r>
          </w:p>
        </w:tc>
      </w:tr>
      <w:tr w14:paraId="63AD4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pct"/>
            <w:vMerge w:val="continue"/>
            <w:noWrap w:val="0"/>
            <w:vAlign w:val="center"/>
          </w:tcPr>
          <w:p w14:paraId="05C3DB67">
            <w:pPr>
              <w:jc w:val="center"/>
              <w:rPr>
                <w:rFonts w:hint="eastAsia" w:ascii="宋体" w:hAnsi="宋体" w:eastAsia="宋体" w:cs="宋体"/>
                <w:color w:val="auto"/>
                <w:szCs w:val="21"/>
                <w:highlight w:val="none"/>
              </w:rPr>
            </w:pPr>
          </w:p>
        </w:tc>
        <w:tc>
          <w:tcPr>
            <w:tcW w:w="1325" w:type="pct"/>
            <w:noWrap w:val="0"/>
            <w:vAlign w:val="center"/>
          </w:tcPr>
          <w:p w14:paraId="18184DC0">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highlight w:val="none"/>
              </w:rPr>
              <w:t>纯水桶</w:t>
            </w:r>
          </w:p>
        </w:tc>
        <w:tc>
          <w:tcPr>
            <w:tcW w:w="2512" w:type="pct"/>
            <w:noWrap w:val="0"/>
            <w:vAlign w:val="center"/>
          </w:tcPr>
          <w:p w14:paraId="72C271AA">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p>
        </w:tc>
        <w:tc>
          <w:tcPr>
            <w:tcW w:w="646" w:type="pct"/>
            <w:noWrap w:val="0"/>
            <w:vAlign w:val="center"/>
          </w:tcPr>
          <w:p w14:paraId="080D9E01">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1个</w:t>
            </w:r>
          </w:p>
        </w:tc>
      </w:tr>
      <w:tr w14:paraId="41AA6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pct"/>
            <w:vMerge w:val="continue"/>
            <w:noWrap w:val="0"/>
            <w:vAlign w:val="center"/>
          </w:tcPr>
          <w:p w14:paraId="4C7B8A3C">
            <w:pPr>
              <w:jc w:val="center"/>
              <w:rPr>
                <w:rFonts w:hint="eastAsia" w:ascii="宋体" w:hAnsi="宋体" w:eastAsia="宋体" w:cs="宋体"/>
                <w:color w:val="auto"/>
                <w:szCs w:val="21"/>
                <w:highlight w:val="none"/>
              </w:rPr>
            </w:pPr>
          </w:p>
        </w:tc>
        <w:tc>
          <w:tcPr>
            <w:tcW w:w="1325" w:type="pct"/>
            <w:noWrap w:val="0"/>
            <w:vAlign w:val="center"/>
          </w:tcPr>
          <w:p w14:paraId="37E9E37E">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废液桶</w:t>
            </w:r>
          </w:p>
        </w:tc>
        <w:tc>
          <w:tcPr>
            <w:tcW w:w="2512" w:type="pct"/>
            <w:noWrap w:val="0"/>
            <w:vAlign w:val="center"/>
          </w:tcPr>
          <w:p w14:paraId="11754308">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p>
        </w:tc>
        <w:tc>
          <w:tcPr>
            <w:tcW w:w="646" w:type="pct"/>
            <w:noWrap w:val="0"/>
            <w:vAlign w:val="center"/>
          </w:tcPr>
          <w:p w14:paraId="1F151A23">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1个</w:t>
            </w:r>
          </w:p>
        </w:tc>
      </w:tr>
      <w:tr w14:paraId="5C44A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pct"/>
            <w:vMerge w:val="continue"/>
            <w:noWrap w:val="0"/>
            <w:vAlign w:val="center"/>
          </w:tcPr>
          <w:p w14:paraId="2E94D1D4">
            <w:pPr>
              <w:jc w:val="center"/>
              <w:rPr>
                <w:rFonts w:hint="eastAsia" w:ascii="宋体" w:hAnsi="宋体" w:eastAsia="宋体" w:cs="宋体"/>
                <w:color w:val="auto"/>
                <w:szCs w:val="21"/>
                <w:highlight w:val="none"/>
              </w:rPr>
            </w:pPr>
          </w:p>
        </w:tc>
        <w:tc>
          <w:tcPr>
            <w:tcW w:w="1325" w:type="pct"/>
            <w:noWrap w:val="0"/>
            <w:vAlign w:val="center"/>
          </w:tcPr>
          <w:p w14:paraId="12E3C70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维修（护）工具包</w:t>
            </w:r>
          </w:p>
        </w:tc>
        <w:tc>
          <w:tcPr>
            <w:tcW w:w="2512" w:type="pct"/>
            <w:noWrap w:val="0"/>
            <w:vAlign w:val="center"/>
          </w:tcPr>
          <w:p w14:paraId="6BF07F2A">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p>
        </w:tc>
        <w:tc>
          <w:tcPr>
            <w:tcW w:w="646" w:type="pct"/>
            <w:noWrap w:val="0"/>
            <w:vAlign w:val="center"/>
          </w:tcPr>
          <w:p w14:paraId="749150CF">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r>
    </w:tbl>
    <w:p w14:paraId="581247D8">
      <w:pPr>
        <w:pageBreakBefore w:val="0"/>
        <w:widowControl w:val="0"/>
        <w:kinsoku/>
        <w:wordWrap/>
        <w:overflowPunct/>
        <w:topLinePunct w:val="0"/>
        <w:autoSpaceDE/>
        <w:autoSpaceDN/>
        <w:bidi w:val="0"/>
        <w:adjustRightInd/>
        <w:snapToGrid/>
        <w:spacing w:line="480" w:lineRule="exact"/>
        <w:ind w:firstLine="482" w:firstLineChars="200"/>
        <w:textAlignment w:val="auto"/>
        <w:outlineLvl w:val="3"/>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2.仪器用途</w:t>
      </w:r>
    </w:p>
    <w:p w14:paraId="33E65DF8">
      <w:pPr>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用于全自动测定环境水体中的化学需氧量（COD），整个实验过程全自动完成，无需人工值守，符合《水质 化学需氧量的测定 重铬酸盐法》（HJ828-2017）中化学需氧量的测定要求。</w:t>
      </w:r>
    </w:p>
    <w:p w14:paraId="06AF597B">
      <w:pPr>
        <w:pageBreakBefore w:val="0"/>
        <w:widowControl w:val="0"/>
        <w:kinsoku/>
        <w:wordWrap/>
        <w:overflowPunct/>
        <w:topLinePunct w:val="0"/>
        <w:autoSpaceDE/>
        <w:autoSpaceDN/>
        <w:bidi w:val="0"/>
        <w:adjustRightInd/>
        <w:snapToGrid/>
        <w:spacing w:line="480" w:lineRule="exact"/>
        <w:ind w:firstLine="482" w:firstLineChars="200"/>
        <w:textAlignment w:val="auto"/>
        <w:outlineLvl w:val="3"/>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3.技术参数</w:t>
      </w:r>
    </w:p>
    <w:p w14:paraId="4D5DFBA7">
      <w:pPr>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3.1样品位数：≥</w:t>
      </w:r>
      <w:r>
        <w:rPr>
          <w:rFonts w:hint="eastAsia" w:ascii="宋体" w:hAnsi="宋体" w:cs="宋体"/>
          <w:b w:val="0"/>
          <w:bCs w:val="0"/>
          <w:color w:val="auto"/>
          <w:sz w:val="24"/>
          <w:szCs w:val="24"/>
          <w:highlight w:val="none"/>
          <w:lang w:val="en-US" w:eastAsia="zh-CN"/>
        </w:rPr>
        <w:t>24</w:t>
      </w:r>
      <w:r>
        <w:rPr>
          <w:rFonts w:hint="eastAsia" w:ascii="宋体" w:hAnsi="宋体" w:eastAsia="宋体" w:cs="宋体"/>
          <w:b w:val="0"/>
          <w:bCs w:val="0"/>
          <w:color w:val="auto"/>
          <w:sz w:val="24"/>
          <w:szCs w:val="24"/>
          <w:highlight w:val="none"/>
          <w:lang w:val="en-US" w:eastAsia="zh-CN"/>
        </w:rPr>
        <w:t>位。</w:t>
      </w:r>
    </w:p>
    <w:p w14:paraId="0C24AB2F">
      <w:pPr>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■3.2 消解位：≥</w:t>
      </w:r>
      <w:r>
        <w:rPr>
          <w:rFonts w:hint="eastAsia" w:ascii="宋体" w:hAnsi="宋体" w:cs="宋体"/>
          <w:b w:val="0"/>
          <w:bCs w:val="0"/>
          <w:color w:val="auto"/>
          <w:sz w:val="24"/>
          <w:szCs w:val="24"/>
          <w:highlight w:val="none"/>
          <w:lang w:val="en-US" w:eastAsia="zh-CN"/>
        </w:rPr>
        <w:t>24</w:t>
      </w:r>
      <w:r>
        <w:rPr>
          <w:rFonts w:hint="eastAsia" w:ascii="宋体" w:hAnsi="宋体" w:eastAsia="宋体" w:cs="宋体"/>
          <w:b w:val="0"/>
          <w:bCs w:val="0"/>
          <w:color w:val="auto"/>
          <w:sz w:val="24"/>
          <w:szCs w:val="24"/>
          <w:highlight w:val="none"/>
          <w:lang w:val="en-US" w:eastAsia="zh-CN"/>
        </w:rPr>
        <w:t>位，所有位可同时消解，消解方式：加热回流；消解时间可自由设定。</w:t>
      </w:r>
    </w:p>
    <w:p w14:paraId="5A20C40D">
      <w:pPr>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▲3.3 滴定位：≥20位，单次滴定量：10-1000µL（任选）。</w:t>
      </w:r>
    </w:p>
    <w:p w14:paraId="3EE19782">
      <w:pPr>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3.3 冷凝管和样品杯通过磨砂口直接对接（样品杯和冷凝管均有磨砂口），不接受冷凝管和样品杯之间带有密封圈的密封方式，防止密封圈老化造成数据不稳定。</w:t>
      </w:r>
    </w:p>
    <w:p w14:paraId="3E62F996">
      <w:pPr>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■3.4 硫酸银-硫酸和硫酸用两个独立的加液泵加液，并使用完全独立的两套管路，防止两种试剂产生交叉污染。</w:t>
      </w:r>
    </w:p>
    <w:p w14:paraId="72A17F83">
      <w:pPr>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▲3.5 可移动式滴定传感器，用于进行颜色判定，滴定过程中仪器可根据样品的颜色自动调整滴定速度，单个高/低浓度样品滴定时间平均小于2.5分钟。</w:t>
      </w:r>
    </w:p>
    <w:p w14:paraId="4337FD25">
      <w:pPr>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3.6 检测范围：16～700mg/L。</w:t>
      </w:r>
    </w:p>
    <w:p w14:paraId="0A338CB9">
      <w:pPr>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3.7 具有样品自动稀释功能，可对高浓度样品进行不同倍数的稀释；做空白试验时，10mL纯水由仪器自动加入。</w:t>
      </w:r>
    </w:p>
    <w:p w14:paraId="5870709B">
      <w:pPr>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3.8 仪器主机上能实时显示加热器的温度和滴定的温度（滴定温度可以设置）。</w:t>
      </w:r>
    </w:p>
    <w:p w14:paraId="3F920527">
      <w:pPr>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3.9 试剂添加方式：高精度进口注射泵加液，注射泵安装位置应便于观察、维护和更换。</w:t>
      </w:r>
    </w:p>
    <w:p w14:paraId="7069F71D">
      <w:pPr>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■3.10 具有双机械臂加液系统，可以实现硫酸汞、重铬酸钾标准溶液在样品杯内添加，硫酸银-硫酸溶液和纯净水在冷凝管瓶口上端添加，完全符合HJ828-2017中规定试剂添加方式。</w:t>
      </w:r>
    </w:p>
    <w:p w14:paraId="2582D9DB">
      <w:pPr>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■3.11 采用仿生视觉系统或其他同等效果的系统判定滴定终点，软件界面上可以以视频方式实时显示整个滴定过程，能观察滴定过程中样品的颜色变化，要求样品滴定完成后仪器可自动保存滴定前和滴定后水样的照片或视频，方便溯源。</w:t>
      </w:r>
    </w:p>
    <w:p w14:paraId="0F522721">
      <w:pPr>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3.12 具备冷凝管自动清洗、自动排废功能；具备机械臂故障报警并停止运行功能；具备管路堵塞报警并停止运行功能；注射器上具有液位传感器，具备未抽取到试剂报警并停止运行功能。</w:t>
      </w:r>
    </w:p>
    <w:p w14:paraId="66689735">
      <w:pPr>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3.13 仪器可自动判别待测样品位上是否放置样品杯，如有不匹配，仪器会自动报警。</w:t>
      </w:r>
    </w:p>
    <w:p w14:paraId="672FCCAC">
      <w:pPr>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3.14 检出限：≤4.0mg/L。</w:t>
      </w:r>
    </w:p>
    <w:p w14:paraId="77B1D465">
      <w:pPr>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■3.15 仪器测量精密度：（1）高浓度样品：标定10次重复性 RSD≤1%，最大偏差≤0.2mL（标定体积 25mL±1mL 时）； 空白10次，重复性 RSD≤1%，最大偏差≤0.2mL；100mg/L左右样品测定6次结果重复性RSD≤2%。（2）低浓度样品：标定10次重复性RSD≤1.5%，最大偏差≤0.3mL（标定体积 25mL±1mL 时 ）；空白10次，重复性 RSD≤1%，最大偏差≤0.3mL； 20mg/L左右样品测定6次结果重复性 RSD≤2%。</w:t>
      </w:r>
    </w:p>
    <w:p w14:paraId="1903BF4F">
      <w:pPr>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3.16 仪器滴定精密度：RSD＜0.5%（连续6次滴定20µL，称重）。</w:t>
      </w:r>
    </w:p>
    <w:p w14:paraId="5D46B468">
      <w:pPr>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■3.17 仪器测量正确度：误差±5%（高低两种不同浓度COD标准溶液测定）。</w:t>
      </w:r>
    </w:p>
    <w:p w14:paraId="1D12BD71">
      <w:pPr>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3.18 整机通讯支持TCP/IP协议，支持实验室LIMS系统数据上传对接；支持数据自动存储、数据溯源查阅、支持PDF/Word/Excel等格式报表输出与报表打印，支持报告个性化定制。</w:t>
      </w:r>
    </w:p>
    <w:p w14:paraId="662A1FA6">
      <w:pPr>
        <w:pageBreakBefore w:val="0"/>
        <w:widowControl w:val="0"/>
        <w:kinsoku/>
        <w:wordWrap/>
        <w:overflowPunct/>
        <w:topLinePunct w:val="0"/>
        <w:autoSpaceDE/>
        <w:autoSpaceDN/>
        <w:bidi w:val="0"/>
        <w:adjustRightInd/>
        <w:snapToGrid/>
        <w:spacing w:line="480" w:lineRule="exact"/>
        <w:ind w:firstLine="482" w:firstLineChars="200"/>
        <w:textAlignment w:val="auto"/>
        <w:outlineLvl w:val="3"/>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4.数据处理系统</w:t>
      </w:r>
    </w:p>
    <w:p w14:paraId="56170C71">
      <w:pPr>
        <w:pageBreakBefore w:val="0"/>
        <w:widowControl w:val="0"/>
        <w:kinsoku/>
        <w:wordWrap/>
        <w:overflowPunct/>
        <w:topLinePunct w:val="0"/>
        <w:autoSpaceDE/>
        <w:autoSpaceDN/>
        <w:bidi w:val="0"/>
        <w:adjustRightInd/>
        <w:snapToGrid/>
        <w:spacing w:line="480" w:lineRule="exact"/>
        <w:ind w:firstLine="480" w:firstLineChars="200"/>
        <w:textAlignment w:val="auto"/>
        <w:outlineLvl w:val="3"/>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 xml:space="preserve">数据输出和输入系统1套（品牌计算机，I5十二代及以上， 内存16G及以上， DVD刻录， 固态硬盘1T以上， </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22液晶专用显示器，中文正版Win10 64位专业系统；A4黑白激光打印机1套。）</w:t>
      </w:r>
    </w:p>
    <w:p w14:paraId="3B39E75D">
      <w:pPr>
        <w:pageBreakBefore w:val="0"/>
        <w:widowControl w:val="0"/>
        <w:kinsoku/>
        <w:wordWrap/>
        <w:overflowPunct/>
        <w:topLinePunct w:val="0"/>
        <w:autoSpaceDE/>
        <w:autoSpaceDN/>
        <w:bidi w:val="0"/>
        <w:adjustRightInd/>
        <w:snapToGrid/>
        <w:spacing w:line="480" w:lineRule="exact"/>
        <w:ind w:firstLine="482" w:firstLineChars="200"/>
        <w:textAlignment w:val="auto"/>
        <w:outlineLvl w:val="3"/>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5.</w:t>
      </w:r>
      <w:r>
        <w:rPr>
          <w:rFonts w:hint="eastAsia" w:ascii="宋体" w:hAnsi="宋体" w:eastAsia="宋体" w:cs="宋体"/>
          <w:b/>
          <w:bCs/>
          <w:color w:val="auto"/>
          <w:sz w:val="24"/>
          <w:szCs w:val="24"/>
          <w:highlight w:val="none"/>
          <w:lang w:val="en-US" w:eastAsia="zh-CN"/>
        </w:rPr>
        <w:t>技术服务及售后服务</w:t>
      </w:r>
    </w:p>
    <w:p w14:paraId="076BB8C8">
      <w:pPr>
        <w:pStyle w:val="3"/>
        <w:numPr>
          <w:ilvl w:val="0"/>
          <w:numId w:val="0"/>
        </w:numPr>
        <w:jc w:val="both"/>
        <w:rPr>
          <w:rFonts w:hint="eastAsia" w:ascii="宋体" w:hAnsi="宋体" w:eastAsia="宋体" w:cs="宋体"/>
          <w:b w:val="0"/>
          <w:bCs w:val="0"/>
          <w:sz w:val="24"/>
        </w:rPr>
      </w:pPr>
      <w:bookmarkStart w:id="1" w:name="_GoBack"/>
      <w:r>
        <w:rPr>
          <w:rFonts w:hint="eastAsia" w:ascii="宋体" w:hAnsi="宋体" w:eastAsia="宋体" w:cs="宋体"/>
          <w:b w:val="0"/>
          <w:bCs w:val="0"/>
          <w:sz w:val="24"/>
        </w:rPr>
        <w:t>1、仪器装箱清单、质量合格证明文件、保修卡、使用说明和维护手册等技术文件齐全。</w:t>
      </w:r>
    </w:p>
    <w:p w14:paraId="30E4883A">
      <w:pPr>
        <w:pStyle w:val="3"/>
        <w:numPr>
          <w:ilvl w:val="0"/>
          <w:numId w:val="0"/>
        </w:numPr>
        <w:jc w:val="both"/>
        <w:rPr>
          <w:rFonts w:hint="eastAsia" w:ascii="宋体" w:hAnsi="宋体" w:eastAsia="宋体" w:cs="宋体"/>
          <w:b w:val="0"/>
          <w:bCs w:val="0"/>
          <w:sz w:val="24"/>
        </w:rPr>
      </w:pPr>
      <w:r>
        <w:rPr>
          <w:rFonts w:hint="eastAsia" w:ascii="宋体" w:hAnsi="宋体" w:eastAsia="宋体" w:cs="宋体"/>
          <w:b w:val="0"/>
          <w:bCs w:val="0"/>
          <w:sz w:val="24"/>
        </w:rPr>
        <w:t>★</w:t>
      </w:r>
      <w:r>
        <w:rPr>
          <w:rFonts w:hint="eastAsia" w:ascii="宋体" w:hAnsi="宋体" w:eastAsia="宋体" w:cs="宋体"/>
          <w:b w:val="0"/>
          <w:bCs w:val="0"/>
          <w:sz w:val="24"/>
        </w:rPr>
        <w:t>2、仪器制造商授权的技术人员现场安装调试，由仪器制造商或供货方送检合格后，取得校准或检定证书，用户方方可签字验收。</w:t>
      </w:r>
    </w:p>
    <w:p w14:paraId="19903A2B">
      <w:pPr>
        <w:pStyle w:val="3"/>
        <w:numPr>
          <w:ilvl w:val="0"/>
          <w:numId w:val="0"/>
        </w:numPr>
        <w:jc w:val="both"/>
        <w:rPr>
          <w:rFonts w:hint="eastAsia" w:ascii="宋体" w:hAnsi="宋体" w:eastAsia="宋体" w:cs="宋体"/>
          <w:b w:val="0"/>
          <w:bCs w:val="0"/>
          <w:sz w:val="24"/>
        </w:rPr>
      </w:pPr>
      <w:r>
        <w:rPr>
          <w:rFonts w:hint="eastAsia" w:ascii="宋体" w:hAnsi="宋体" w:eastAsia="宋体" w:cs="宋体"/>
          <w:b w:val="0"/>
          <w:bCs w:val="0"/>
          <w:sz w:val="24"/>
        </w:rPr>
        <w:t>3、每类仪器报修和应用支持须在2h内响应，48h到现场解决问题。</w:t>
      </w:r>
    </w:p>
    <w:p w14:paraId="2DDE98A4">
      <w:pPr>
        <w:pStyle w:val="3"/>
        <w:numPr>
          <w:ilvl w:val="0"/>
          <w:numId w:val="0"/>
        </w:numPr>
        <w:jc w:val="both"/>
        <w:rPr>
          <w:rFonts w:hint="eastAsia" w:ascii="宋体" w:hAnsi="宋体" w:eastAsia="宋体" w:cs="宋体"/>
          <w:b w:val="0"/>
          <w:bCs w:val="0"/>
          <w:sz w:val="24"/>
        </w:rPr>
      </w:pPr>
      <w:r>
        <w:rPr>
          <w:rFonts w:hint="eastAsia" w:ascii="宋体" w:hAnsi="宋体" w:eastAsia="宋体" w:cs="宋体"/>
          <w:b w:val="0"/>
          <w:bCs w:val="0"/>
          <w:sz w:val="24"/>
        </w:rPr>
        <w:t>★</w:t>
      </w:r>
      <w:r>
        <w:rPr>
          <w:rFonts w:hint="eastAsia" w:ascii="宋体" w:hAnsi="宋体" w:eastAsia="宋体" w:cs="宋体"/>
          <w:b w:val="0"/>
          <w:bCs w:val="0"/>
          <w:sz w:val="24"/>
        </w:rPr>
        <w:t>4、质保期：整机质保期不少于</w:t>
      </w:r>
      <w:r>
        <w:rPr>
          <w:rFonts w:hint="eastAsia" w:ascii="宋体" w:hAnsi="宋体" w:eastAsia="宋体" w:cs="宋体"/>
          <w:b w:val="0"/>
          <w:bCs w:val="0"/>
          <w:sz w:val="24"/>
          <w:lang w:val="en-US" w:eastAsia="zh-CN"/>
        </w:rPr>
        <w:t>二</w:t>
      </w:r>
      <w:r>
        <w:rPr>
          <w:rFonts w:hint="eastAsia" w:ascii="宋体" w:hAnsi="宋体" w:eastAsia="宋体" w:cs="宋体"/>
          <w:b w:val="0"/>
          <w:bCs w:val="0"/>
          <w:sz w:val="24"/>
        </w:rPr>
        <w:t>年。在质保期内，供应商必须提供仪器制造商的故障检查、维修及维护等服务，所有服务及更换部件（耗材除外）全部免费。仪器制造商对仪器提供终身维修维护支持，软件免费升级，并以优惠价提供配件耗材。</w:t>
      </w:r>
    </w:p>
    <w:p w14:paraId="250BB864">
      <w:pPr>
        <w:pStyle w:val="3"/>
        <w:numPr>
          <w:ilvl w:val="0"/>
          <w:numId w:val="0"/>
        </w:numPr>
        <w:jc w:val="both"/>
        <w:rPr>
          <w:rFonts w:hint="eastAsia" w:ascii="宋体" w:hAnsi="宋体" w:eastAsia="宋体" w:cs="宋体"/>
          <w:b w:val="0"/>
          <w:bCs w:val="0"/>
          <w:sz w:val="24"/>
        </w:rPr>
      </w:pPr>
      <w:r>
        <w:rPr>
          <w:rFonts w:hint="eastAsia" w:ascii="宋体" w:hAnsi="宋体" w:eastAsia="宋体" w:cs="宋体"/>
          <w:b w:val="0"/>
          <w:bCs w:val="0"/>
          <w:sz w:val="24"/>
        </w:rPr>
        <w:t>5、现场培训：仪器制造商工程师在仪器安装、调试完成后对操作人员进行仪器基本操作和维护的免费培训，保证相关人员能独立上机进行基本操作和数据处理。如因人员变动，需要进行再次培训，应满足对采购人新增实验人员进行免费培训。</w:t>
      </w:r>
    </w:p>
    <w:bookmarkEnd w:id="1"/>
    <w:p w14:paraId="596240E0">
      <w:pPr>
        <w:pStyle w:val="3"/>
        <w:numPr>
          <w:ilvl w:val="0"/>
          <w:numId w:val="0"/>
        </w:numPr>
        <w:jc w:val="both"/>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085042"/>
    <w:multiLevelType w:val="multilevel"/>
    <w:tmpl w:val="60085042"/>
    <w:lvl w:ilvl="0" w:tentative="0">
      <w:start w:val="1"/>
      <w:numFmt w:val="decimal"/>
      <w:pStyle w:val="4"/>
      <w:lvlText w:val="%1."/>
      <w:lvlJc w:val="left"/>
      <w:pPr>
        <w:tabs>
          <w:tab w:val="left" w:pos="420"/>
        </w:tabs>
        <w:ind w:left="420" w:hanging="420"/>
      </w:pPr>
      <w:rPr>
        <w:rFonts w:hint="eastAsia"/>
      </w:rPr>
    </w:lvl>
    <w:lvl w:ilvl="1" w:tentative="0">
      <w:start w:val="1"/>
      <w:numFmt w:val="decimal"/>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3A2905"/>
    <w:rsid w:val="03C816C2"/>
    <w:rsid w:val="0C4452AF"/>
    <w:rsid w:val="13C07052"/>
    <w:rsid w:val="184D106D"/>
    <w:rsid w:val="1BE37CA3"/>
    <w:rsid w:val="25443956"/>
    <w:rsid w:val="308E5BC2"/>
    <w:rsid w:val="683A2905"/>
    <w:rsid w:val="750D6562"/>
    <w:rsid w:val="78E742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tabs>
        <w:tab w:val="left" w:pos="360"/>
      </w:tabs>
      <w:adjustRightInd w:val="0"/>
      <w:spacing w:line="360" w:lineRule="auto"/>
      <w:jc w:val="center"/>
      <w:textAlignment w:val="baseline"/>
      <w:outlineLvl w:val="0"/>
    </w:pPr>
    <w:rPr>
      <w:rFonts w:eastAsia="黑体"/>
      <w:b/>
      <w:kern w:val="44"/>
      <w:sz w:val="28"/>
      <w:szCs w:val="20"/>
    </w:rPr>
  </w:style>
  <w:style w:type="paragraph" w:styleId="4">
    <w:name w:val="heading 3"/>
    <w:basedOn w:val="1"/>
    <w:next w:val="1"/>
    <w:qFormat/>
    <w:uiPriority w:val="9"/>
    <w:pPr>
      <w:numPr>
        <w:ilvl w:val="0"/>
        <w:numId w:val="1"/>
      </w:numPr>
      <w:tabs>
        <w:tab w:val="left" w:pos="360"/>
        <w:tab w:val="left" w:pos="900"/>
        <w:tab w:val="left" w:pos="1588"/>
      </w:tabs>
      <w:adjustRightInd w:val="0"/>
      <w:spacing w:line="400" w:lineRule="exact"/>
      <w:ind w:firstLine="6"/>
      <w:textAlignment w:val="baseline"/>
      <w:outlineLvl w:val="2"/>
    </w:pPr>
    <w:rPr>
      <w:rFonts w:eastAsia="黑体"/>
      <w:b/>
      <w:kern w:val="0"/>
      <w:sz w:val="28"/>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1679</Words>
  <Characters>1898</Characters>
  <Lines>0</Lines>
  <Paragraphs>0</Paragraphs>
  <TotalTime>0</TotalTime>
  <ScaleCrop>false</ScaleCrop>
  <LinksUpToDate>false</LinksUpToDate>
  <CharactersWithSpaces>1934</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2026-04-02T09:21:00Z</dcterms:created>
  <dc:creator>华善</dc:creator>
  <cp:lastModifiedBy>华善</cp:lastModifiedBy>
  <cp:lastPrinted>2026-04-02T09:53:00Z</cp:lastPrinted>
  <dcterms:modified xsi:type="dcterms:W3CDTF">2026-04-09T09:49:05Z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28C7D7B63616493EB0633B35079850D3_13</vt:lpwstr>
  </property>
  <property fmtid="{D5CDD505-2E9C-101B-9397-08002B2CF9AE}" pid="4" name="KSOTemplateDocerSaveRecord">
    <vt:lpwstr>eyJoZGlkIjoiZDgzMDg3OTVkZTdkM2JjZjdhMzMwZmZjMzdmNTZjOTMiLCJ1c2VySWQiOiIxMDI2NDM2MzE2In0=</vt:lpwstr>
  </property>
</Properties>
</file>