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群众信访举报转办和边督边改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公开情况一览表 （第十</w:t>
      </w:r>
      <w:r>
        <w:rPr>
          <w:rFonts w:hint="eastAsia" w:ascii="方正小标宋_GBK" w:hAnsi="方正小标宋_GBK" w:eastAsia="方正小标宋_GBK" w:cs="方正小标宋_GBK"/>
          <w:sz w:val="44"/>
          <w:szCs w:val="44"/>
          <w:lang w:eastAsia="zh-CN"/>
        </w:rPr>
        <w:t>六</w:t>
      </w:r>
      <w:r>
        <w:rPr>
          <w:rFonts w:hint="eastAsia" w:ascii="方正小标宋_GBK" w:hAnsi="方正小标宋_GBK" w:eastAsia="方正小标宋_GBK" w:cs="方正小标宋_GBK"/>
          <w:sz w:val="44"/>
          <w:szCs w:val="44"/>
        </w:rPr>
        <w:t>批受理情况）</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Times New Roman" w:hAnsi="Times New Roman" w:eastAsia="方正仿宋_GBK" w:cs="Times New Roman"/>
          <w:sz w:val="32"/>
          <w:szCs w:val="32"/>
          <w:lang w:eastAsia="zh-CN"/>
        </w:rPr>
        <w:t>　　　　　　　　　　　　　　　</w:t>
      </w:r>
      <w:r>
        <w:rPr>
          <w:rFonts w:hint="default" w:ascii="Times New Roman" w:hAnsi="Times New Roman" w:eastAsia="方正仿宋_GBK" w:cs="Times New Roman"/>
          <w:sz w:val="32"/>
          <w:szCs w:val="32"/>
        </w:rPr>
        <w:t>日期：2021年4月</w:t>
      </w: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日</w:t>
      </w:r>
    </w:p>
    <w:tbl>
      <w:tblPr>
        <w:tblStyle w:val="3"/>
        <w:tblpPr w:leftFromText="180" w:rightFromText="180" w:vertAnchor="text" w:horzAnchor="page" w:tblpX="1852" w:tblpY="21"/>
        <w:tblOverlap w:val="never"/>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2068"/>
        <w:gridCol w:w="4980"/>
        <w:gridCol w:w="645"/>
        <w:gridCol w:w="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0" w:hRule="atLeast"/>
        </w:trPr>
        <w:tc>
          <w:tcPr>
            <w:tcW w:w="4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28"/>
                <w:szCs w:val="28"/>
                <w:vertAlign w:val="baseline"/>
                <w:lang w:eastAsia="zh-CN"/>
              </w:rPr>
            </w:pPr>
            <w:r>
              <w:rPr>
                <w:rFonts w:hint="eastAsia" w:ascii="方正楷体_GBK" w:hAnsi="方正楷体_GBK" w:eastAsia="方正楷体_GBK" w:cs="方正楷体_GBK"/>
                <w:sz w:val="28"/>
                <w:szCs w:val="28"/>
                <w:vertAlign w:val="baseline"/>
                <w:lang w:eastAsia="zh-CN"/>
              </w:rPr>
              <w:t>序号</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28"/>
                <w:szCs w:val="28"/>
                <w:vertAlign w:val="baseline"/>
              </w:rPr>
            </w:pPr>
            <w:r>
              <w:rPr>
                <w:rFonts w:hint="eastAsia" w:ascii="方正楷体_GBK" w:hAnsi="方正楷体_GBK" w:eastAsia="方正楷体_GBK" w:cs="方正楷体_GBK"/>
                <w:sz w:val="28"/>
                <w:szCs w:val="28"/>
                <w:vertAlign w:val="baseline"/>
              </w:rPr>
              <w:t>受理编号</w:t>
            </w:r>
          </w:p>
        </w:tc>
        <w:tc>
          <w:tcPr>
            <w:tcW w:w="498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28"/>
                <w:szCs w:val="28"/>
                <w:vertAlign w:val="baseline"/>
              </w:rPr>
            </w:pPr>
            <w:r>
              <w:rPr>
                <w:rFonts w:hint="eastAsia" w:ascii="方正楷体_GBK" w:hAnsi="方正楷体_GBK" w:eastAsia="方正楷体_GBK" w:cs="方正楷体_GBK"/>
                <w:sz w:val="28"/>
                <w:szCs w:val="28"/>
                <w:vertAlign w:val="baseline"/>
              </w:rPr>
              <w:t>交办问题基本情况</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楷体_GBK" w:hAnsi="方正楷体_GBK" w:eastAsia="方正楷体_GBK" w:cs="方正楷体_GBK"/>
                <w:sz w:val="28"/>
                <w:szCs w:val="28"/>
                <w:vertAlign w:val="baseline"/>
              </w:rPr>
            </w:pPr>
            <w:r>
              <w:rPr>
                <w:rFonts w:hint="eastAsia" w:ascii="方正楷体_GBK" w:hAnsi="方正楷体_GBK" w:eastAsia="方正楷体_GBK" w:cs="方正楷体_GBK"/>
                <w:sz w:val="28"/>
                <w:szCs w:val="28"/>
                <w:vertAlign w:val="baseline"/>
              </w:rPr>
              <w:t>行政区域</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楷体_GBK" w:hAnsi="方正楷体_GBK" w:eastAsia="方正楷体_GBK" w:cs="方正楷体_GBK"/>
                <w:sz w:val="28"/>
                <w:szCs w:val="28"/>
                <w:vertAlign w:val="baseline"/>
                <w:lang w:eastAsia="zh-CN"/>
              </w:rPr>
            </w:pPr>
            <w:r>
              <w:rPr>
                <w:rFonts w:hint="eastAsia" w:ascii="方正楷体_GBK" w:hAnsi="方正楷体_GBK" w:eastAsia="方正楷体_GBK" w:cs="方正楷体_GBK"/>
                <w:sz w:val="28"/>
                <w:szCs w:val="28"/>
                <w:vertAlign w:val="baseline"/>
              </w:rPr>
              <w:t>污染类</w:t>
            </w:r>
            <w:r>
              <w:rPr>
                <w:rFonts w:hint="eastAsia" w:ascii="方正楷体_GBK" w:hAnsi="方正楷体_GBK" w:eastAsia="方正楷体_GBK" w:cs="方正楷体_GBK"/>
                <w:sz w:val="28"/>
                <w:szCs w:val="28"/>
                <w:vertAlign w:val="baseline"/>
                <w:lang w:eastAsia="zh-CN"/>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1</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X2YN202104210043</w:t>
            </w:r>
          </w:p>
        </w:tc>
        <w:tc>
          <w:tcPr>
            <w:tcW w:w="4980"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rPr>
              <w:t>玉溪兴洁公司每日仅收集300公斤医疗废物，为设计处置能力的二十分之一，不满足“产量必须满足设计生产能力75%”的要求。该公司与昆明正晓公司签订虚假代理处置合同，骗取玉溪市峨山县医共体和春和镇卫生院与其签约处置医废。2019年7月，昆明正晓公司为玉溪兴洁公司输送上千吨未经处理的五类医废，远超兴洁公司处置能力，兴洁公司涉嫌非法倾倒。</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rPr>
              <w:t>红塔区</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rPr>
              <w:t>土壤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2</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D2YN202104210066</w:t>
            </w:r>
          </w:p>
        </w:tc>
        <w:tc>
          <w:tcPr>
            <w:tcW w:w="4980"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sz w:val="21"/>
                <w:szCs w:val="21"/>
                <w:vertAlign w:val="baseline"/>
              </w:rPr>
              <w:t>玉溪市红塔区玉溪市民政局机关食堂油烟扰民，居民多次举报，处理效果不佳。</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sz w:val="21"/>
                <w:szCs w:val="21"/>
                <w:vertAlign w:val="baseline"/>
              </w:rPr>
              <w:t>红塔区</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大气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default" w:ascii="Times New Roman" w:hAnsi="Times New Roman" w:eastAsia="方正仿宋_GBK" w:cs="Times New Roman"/>
                <w:sz w:val="21"/>
                <w:szCs w:val="21"/>
                <w:vertAlign w:val="baseline"/>
                <w:lang w:val="en-US" w:eastAsia="zh-CN"/>
              </w:rPr>
              <w:t>3</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D2YN202104210042</w:t>
            </w:r>
          </w:p>
        </w:tc>
        <w:tc>
          <w:tcPr>
            <w:tcW w:w="4980"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玉溪市红塔区凤凰街道上村街烧烤店油烟机噪声扰民。</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红塔区</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4</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D2YN202104210019</w:t>
            </w:r>
          </w:p>
        </w:tc>
        <w:tc>
          <w:tcPr>
            <w:tcW w:w="4980"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玉溪市红塔区右所居委会十二居民小组22栋餐饮油烟和噪声扰民。</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21"/>
                <w:szCs w:val="21"/>
                <w:vertAlign w:val="baseline"/>
                <w:lang w:eastAsia="zh-CN"/>
              </w:rPr>
            </w:pPr>
            <w:r>
              <w:rPr>
                <w:rFonts w:hint="default" w:ascii="Times New Roman" w:hAnsi="Times New Roman" w:eastAsia="方正仿宋_GBK" w:cs="Times New Roman"/>
                <w:sz w:val="21"/>
                <w:szCs w:val="21"/>
                <w:vertAlign w:val="baseline"/>
              </w:rPr>
              <w:t>红塔区</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大气,噪音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5</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D2YN202104210013</w:t>
            </w:r>
          </w:p>
        </w:tc>
        <w:tc>
          <w:tcPr>
            <w:tcW w:w="4980"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1.玉溪市通海县秀山街道万家村西山上距离西山自来水厂几十米处的一家养牛场养殖粪便及废水污染环境。2.玉溪市通海县城郊村小水沟内秀山上有100多家养鸡场养殖粪便及废水污染环境。</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val="en-US" w:eastAsia="zh-CN"/>
              </w:rPr>
              <w:t>通海县</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6</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D2YN202104210062</w:t>
            </w:r>
          </w:p>
        </w:tc>
        <w:tc>
          <w:tcPr>
            <w:tcW w:w="4980"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玉溪市峨山县双江街道大白邑村的停车场，路面未硬化，扬尘严重扰民。</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峨山县</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大气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7</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D2YN202104210055</w:t>
            </w:r>
          </w:p>
        </w:tc>
        <w:tc>
          <w:tcPr>
            <w:tcW w:w="4980"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玉溪市峨山县双江镇西门建材市场北面的30余亩基本农田被填埋建筑垃圾，晴天扬尘、雨天淋滤废水污染周边环境。</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峨山县</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rPr>
              <w:t>水,大气,</w:t>
            </w:r>
            <w:r>
              <w:rPr>
                <w:rFonts w:hint="eastAsia" w:ascii="Times New Roman" w:hAnsi="Times New Roman" w:eastAsia="方正仿宋_GBK" w:cs="Times New Roman"/>
                <w:sz w:val="21"/>
                <w:szCs w:val="21"/>
                <w:vertAlign w:val="baseline"/>
                <w:lang w:eastAsia="zh-CN"/>
              </w:rPr>
              <w:t>土壤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lang w:val="en-US" w:eastAsia="zh-CN"/>
              </w:rPr>
            </w:pPr>
            <w:r>
              <w:rPr>
                <w:rFonts w:hint="eastAsia" w:ascii="Times New Roman" w:hAnsi="Times New Roman" w:eastAsia="方正仿宋_GBK" w:cs="Times New Roman"/>
                <w:sz w:val="21"/>
                <w:szCs w:val="21"/>
                <w:vertAlign w:val="baseline"/>
                <w:lang w:val="en-US" w:eastAsia="zh-CN"/>
              </w:rPr>
              <w:t>8</w:t>
            </w:r>
          </w:p>
        </w:tc>
        <w:tc>
          <w:tcPr>
            <w:tcW w:w="206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D2YN202104210045</w:t>
            </w:r>
          </w:p>
        </w:tc>
        <w:tc>
          <w:tcPr>
            <w:tcW w:w="4980" w:type="dxa"/>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方正仿宋_GBK" w:cs="Times New Roman"/>
                <w:sz w:val="21"/>
                <w:szCs w:val="21"/>
                <w:vertAlign w:val="baseline"/>
              </w:rPr>
            </w:pPr>
            <w:r>
              <w:rPr>
                <w:rFonts w:hint="default" w:ascii="Times New Roman" w:hAnsi="Times New Roman" w:eastAsia="方正仿宋_GBK" w:cs="Times New Roman"/>
                <w:sz w:val="21"/>
                <w:szCs w:val="21"/>
                <w:vertAlign w:val="baseline"/>
              </w:rPr>
              <w:t>玉溪市新平县水塘镇南达村上海新村约60余养殖户将生猪养殖粪污直排路边沟道，进而污染村下小河。</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1"/>
                <w:szCs w:val="21"/>
                <w:vertAlign w:val="baseline"/>
              </w:rPr>
            </w:pPr>
            <w:r>
              <w:rPr>
                <w:rFonts w:hint="eastAsia" w:ascii="Times New Roman" w:hAnsi="Times New Roman" w:eastAsia="方正仿宋_GBK" w:cs="Times New Roman"/>
                <w:sz w:val="21"/>
                <w:szCs w:val="21"/>
                <w:vertAlign w:val="baseline"/>
                <w:lang w:eastAsia="zh-CN"/>
              </w:rPr>
              <w:t>新平彝族傣族自治县</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w:hAnsi="Times New Roman" w:eastAsia="方正仿宋_GBK" w:cs="Times New Roman"/>
                <w:sz w:val="21"/>
                <w:szCs w:val="21"/>
                <w:vertAlign w:val="baseline"/>
                <w:lang w:eastAsia="zh-CN"/>
              </w:rPr>
            </w:pPr>
            <w:r>
              <w:rPr>
                <w:rFonts w:hint="eastAsia" w:ascii="Times New Roman" w:hAnsi="Times New Roman" w:eastAsia="方正仿宋_GBK" w:cs="Times New Roman"/>
                <w:sz w:val="21"/>
                <w:szCs w:val="21"/>
                <w:vertAlign w:val="baseline"/>
                <w:lang w:eastAsia="zh-CN"/>
              </w:rPr>
              <w:t>水</w:t>
            </w:r>
          </w:p>
        </w:tc>
      </w:tr>
    </w:tbl>
    <w:p>
      <w:pPr>
        <w:rPr>
          <w:rFonts w:hint="eastAsia" w:eastAsiaTheme="minorEastAsia"/>
          <w:sz w:val="21"/>
          <w:szCs w:val="21"/>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A51BCD"/>
    <w:rsid w:val="066824F8"/>
    <w:rsid w:val="0B21258D"/>
    <w:rsid w:val="146F592B"/>
    <w:rsid w:val="1EBD079E"/>
    <w:rsid w:val="2EA45AFD"/>
    <w:rsid w:val="40F847CF"/>
    <w:rsid w:val="45F03BC3"/>
    <w:rsid w:val="46037C46"/>
    <w:rsid w:val="4C1C6BAE"/>
    <w:rsid w:val="4D1F11E1"/>
    <w:rsid w:val="4DE6072E"/>
    <w:rsid w:val="61A51BCD"/>
    <w:rsid w:val="7A100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2021-04-18T10:13:00Z</dcterms:created>
  <dc:creator>古风</dc:creator>
  <cp:lastModifiedBy>张明云</cp:lastModifiedBy>
  <dcterms:modified xsi:type="dcterms:W3CDTF">2021-04-22T07:17:05Z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