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rPr>
          <w:rFonts w:hint="eastAsia"/>
          <w:vertAlign w:val="baseline"/>
        </w:rPr>
      </w:pPr>
    </w:p>
    <w:tbl>
      <w:tblPr>
        <w:tblStyle w:val="3"/>
        <w:tblpPr w:leftFromText="180" w:rightFromText="180" w:vertAnchor="text" w:horzAnchor="page" w:tblpX="1852" w:tblpY="21"/>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143"/>
        <w:gridCol w:w="4477"/>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序号</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受理编号</w:t>
            </w:r>
          </w:p>
        </w:tc>
        <w:tc>
          <w:tcPr>
            <w:tcW w:w="44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交办问题基本情况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行政区域</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z w:val="30"/>
                <w:szCs w:val="30"/>
                <w:vertAlign w:val="baseline"/>
                <w:lang w:eastAsia="zh-CN"/>
              </w:rPr>
            </w:pPr>
            <w:r>
              <w:rPr>
                <w:rFonts w:hint="eastAsia" w:ascii="方正楷体_GBK" w:hAnsi="方正楷体_GBK" w:eastAsia="方正楷体_GBK" w:cs="方正楷体_GBK"/>
                <w:sz w:val="30"/>
                <w:szCs w:val="30"/>
                <w:vertAlign w:val="baseline"/>
              </w:rPr>
              <w:t>污染类</w:t>
            </w:r>
            <w:r>
              <w:rPr>
                <w:rFonts w:hint="eastAsia" w:ascii="方正楷体_GBK" w:hAnsi="方正楷体_GBK" w:eastAsia="方正楷体_GBK" w:cs="方正楷体_GBK"/>
                <w:sz w:val="30"/>
                <w:szCs w:val="30"/>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D2YN202104190054</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玉溪市红塔区凤凰路中梁壹号院旁松杰塑胶厂废气异味严重扰民。</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红塔区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非金属加工制造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D2YN202104190016</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玉溪市红塔区高仓街道3栋4号常年在房屋门前烧解废旧车辆取铜，焚烧产生刺鼻有毒有害废气，油污下渗污染土壤和地下水，严重危害周边居民身体健康。</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D2YN202104190086</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玉溪市江川区上头营村多家烧煤企业锅炉噪声扰民，村内制砖厂生产排放刺鼻气体，举报人希望以上企业改用天然气做燃料</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江川区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D2YN202104190043</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玉溪市江川区龙旺湖城小区一楼住户破坏公共绿地后围建私人庭院。</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江川区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D2YN202104190089</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某某位于玉溪市通海县九龙街道办事处通海自然保护区内褚家大坟处的养殖场无相关手续，建设过程造成环境污染；该养殖场位于蚂蚱坝塘水库和五里箐水库上游，存在水污染风险隐患。</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val="en-US" w:eastAsia="zh-CN"/>
              </w:rPr>
              <w:t>通海县</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畜禽养殖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D2YN202104190110</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玉溪市峨山县双江街道高平村的峨山高平陶粒厂（位于高平村朝玉铁矿筛分厂内）涉嫌“未批先建”和“未验先投”，目前投运的两条生产线无排污和除尘设备。</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峨山县</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非金属加工制造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D2YN202104190111</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举报人对群众信访举报第二批办理情况中“峨山德润陶粒制品有限公司相关问题”的处理结果不满意，举报人称调查核实情况公布的“峨山德润陶粒制品有限公司自2020年9月处于停产状态”与实际情况不符，检查当日该公司仍在生产，且现场检查人员涉嫌失职渎职。此外，该公司用机油混合泥土烧制陶瓷，异味扰民。</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峨山县</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非金属加工制造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8</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D2YN202104190019</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云南省玉溪市易门县大椿树陶瓷产业园内的易门凤林工贸有限公司（经营危险废物处置）选址不合理，该公司将收集的煤焦油渣委托他人处置，与经营许可证核准的“煤焦油渣处置”不符；此外，该公司计划以2017编制的环评报告（报告内容除蒸馏炉外未提及危险废物处置设备及方式）为依据申请换发扩容的危险废物经营许可证，举报人对此存疑。</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易门</w:t>
            </w:r>
            <w:bookmarkStart w:id="0" w:name="_GoBack"/>
            <w:bookmarkEnd w:id="0"/>
            <w:r>
              <w:rPr>
                <w:rFonts w:hint="eastAsia" w:ascii="Times New Roman" w:hAnsi="Times New Roman" w:eastAsia="方正仿宋_GBK" w:cs="Times New Roman"/>
                <w:sz w:val="21"/>
                <w:szCs w:val="21"/>
                <w:vertAlign w:val="baseline"/>
                <w:lang w:eastAsia="zh-CN"/>
              </w:rPr>
              <w:t>县</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其他</w:t>
            </w:r>
          </w:p>
        </w:tc>
      </w:tr>
    </w:tbl>
    <w:p>
      <w:pPr>
        <w:rPr>
          <w:rFonts w:hint="eastAsia" w:eastAsia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B21258D"/>
    <w:rsid w:val="2EA45AFD"/>
    <w:rsid w:val="45F03BC3"/>
    <w:rsid w:val="46037C46"/>
    <w:rsid w:val="4C1C6BAE"/>
    <w:rsid w:val="4D1F11E1"/>
    <w:rsid w:val="61A51BCD"/>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2021-04-20T09:44:00Z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